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495F8F">
        <w:rPr>
          <w:sz w:val="64"/>
        </w:rPr>
        <w:t>7</w:t>
      </w:r>
      <w:r w:rsidR="00441BC9">
        <w:rPr>
          <w:sz w:val="64"/>
        </w:rPr>
        <w:t>64</w:t>
      </w:r>
      <w:r w:rsidRPr="00235394">
        <w:rPr>
          <w:sz w:val="64"/>
        </w:rPr>
        <w:t xml:space="preserve"> </w:t>
      </w:r>
      <w:r w:rsidRPr="00235394">
        <w:t>V</w:t>
      </w:r>
      <w:r w:rsidR="00705836">
        <w:t>17</w:t>
      </w:r>
      <w:r w:rsidRPr="00235394">
        <w:t>.</w:t>
      </w:r>
      <w:r w:rsidR="000172D9">
        <w:t>0</w:t>
      </w:r>
      <w:r w:rsidRPr="00235394">
        <w:t>.</w:t>
      </w:r>
      <w:r w:rsidR="006A1291">
        <w:t>0</w:t>
      </w:r>
      <w:r w:rsidR="006A1291" w:rsidRPr="00235394">
        <w:t xml:space="preserve"> </w:t>
      </w:r>
      <w:r w:rsidRPr="00235394">
        <w:rPr>
          <w:sz w:val="32"/>
        </w:rPr>
        <w:t>(</w:t>
      </w:r>
      <w:r w:rsidR="00ED5261">
        <w:rPr>
          <w:sz w:val="32"/>
        </w:rPr>
        <w:t>2020</w:t>
      </w:r>
      <w:r w:rsidRPr="00235394">
        <w:rPr>
          <w:sz w:val="32"/>
        </w:rPr>
        <w:t>-</w:t>
      </w:r>
      <w:r w:rsidR="006A1291">
        <w:rPr>
          <w:sz w:val="32"/>
        </w:rPr>
        <w:t>09</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Pr="00CB4CE2">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495F8F">
        <w:t>Services and System Aspects</w:t>
      </w:r>
      <w:r w:rsidRPr="00235394">
        <w:t>;</w:t>
      </w:r>
    </w:p>
    <w:p w:rsidR="00E8629F" w:rsidRPr="00235394" w:rsidRDefault="00495F8F">
      <w:pPr>
        <w:pStyle w:val="ZT"/>
        <w:framePr w:wrap="notBeside"/>
      </w:pPr>
      <w:r w:rsidRPr="00495F8F">
        <w:t xml:space="preserve">Study on </w:t>
      </w:r>
      <w:r w:rsidR="00441BC9">
        <w:t xml:space="preserve">enhancements to </w:t>
      </w:r>
      <w:r w:rsidRPr="00495F8F">
        <w:t>application layer support for V2X services</w:t>
      </w:r>
      <w:r w:rsidR="00E8629F" w:rsidRPr="00235394">
        <w:t>;</w:t>
      </w:r>
    </w:p>
    <w:p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BB0587">
        <w:rPr>
          <w:rStyle w:val="ZGSM"/>
        </w:rPr>
        <w:t>7</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pPr>
      <w:r w:rsidRPr="00235394">
        <w:rPr>
          <w:color w:val="0000FF"/>
        </w:rPr>
        <w:tab/>
      </w:r>
    </w:p>
    <w:p w:rsidR="00983910" w:rsidRPr="00235394" w:rsidRDefault="00983910" w:rsidP="00983910">
      <w:pPr>
        <w:pStyle w:val="ZU"/>
        <w:framePr w:h="4929" w:hRule="exact" w:wrap="notBeside"/>
        <w:tabs>
          <w:tab w:val="right" w:pos="10206"/>
        </w:tabs>
        <w:jc w:val="left"/>
      </w:pPr>
      <w:r w:rsidRPr="00235394">
        <w:rPr>
          <w:color w:val="0000FF"/>
        </w:rPr>
        <w:tab/>
      </w:r>
    </w:p>
    <w:p w:rsidR="00A72864" w:rsidRPr="00235394" w:rsidRDefault="002706A6"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65pt">
            <v:imagedata r:id="rId8" o:title="5G-logo_175px"/>
          </v:shape>
        </w:pict>
      </w:r>
      <w:r w:rsidR="00A72864" w:rsidRPr="00235394">
        <w:rPr>
          <w:color w:val="0000FF"/>
        </w:rPr>
        <w:tab/>
      </w:r>
      <w:r w:rsidR="0090202A">
        <w:pict>
          <v:shape id="_x0000_i1026" type="#_x0000_t75" style="width:127.35pt;height:75.2pt">
            <v:imagedata r:id="rId9"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CB4CE2">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74646D" w:rsidRDefault="00E8629F">
      <w:pPr>
        <w:pStyle w:val="FP"/>
        <w:framePr w:wrap="notBeside" w:hAnchor="margin" w:yAlign="center"/>
        <w:pBdr>
          <w:bottom w:val="single" w:sz="6" w:space="1" w:color="auto"/>
        </w:pBdr>
        <w:spacing w:before="240"/>
        <w:ind w:left="2835" w:right="2835"/>
        <w:jc w:val="center"/>
        <w:rPr>
          <w:lang w:val="fr-FR"/>
        </w:rPr>
      </w:pPr>
      <w:r w:rsidRPr="0074646D">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17718">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7D4E72" w:rsidRPr="0090202A" w:rsidRDefault="00235394">
      <w:pPr>
        <w:pStyle w:val="TOC1"/>
        <w:rPr>
          <w:rFonts w:ascii="Calibri" w:hAnsi="Calibri"/>
          <w:szCs w:val="22"/>
          <w:lang w:eastAsia="en-GB"/>
        </w:rPr>
      </w:pPr>
      <w:r>
        <w:fldChar w:fldCharType="begin"/>
      </w:r>
      <w:r>
        <w:instrText xml:space="preserve"> TOC \o "1-9" </w:instrText>
      </w:r>
      <w:r>
        <w:fldChar w:fldCharType="separate"/>
      </w:r>
      <w:r w:rsidR="007D4E72">
        <w:t>Foreword</w:t>
      </w:r>
      <w:r w:rsidR="007D4E72">
        <w:tab/>
      </w:r>
      <w:r w:rsidR="007D4E72">
        <w:fldChar w:fldCharType="begin"/>
      </w:r>
      <w:r w:rsidR="007D4E72">
        <w:instrText xml:space="preserve"> PAGEREF _Toc51874850 \h </w:instrText>
      </w:r>
      <w:r w:rsidR="007D4E72">
        <w:fldChar w:fldCharType="separate"/>
      </w:r>
      <w:r w:rsidR="007D4E72">
        <w:t>6</w:t>
      </w:r>
      <w:r w:rsidR="007D4E72">
        <w:fldChar w:fldCharType="end"/>
      </w:r>
    </w:p>
    <w:p w:rsidR="007D4E72" w:rsidRPr="0090202A" w:rsidRDefault="007D4E72">
      <w:pPr>
        <w:pStyle w:val="TOC1"/>
        <w:rPr>
          <w:rFonts w:ascii="Calibri" w:hAnsi="Calibri"/>
          <w:szCs w:val="22"/>
          <w:lang w:eastAsia="en-GB"/>
        </w:rPr>
      </w:pPr>
      <w:r>
        <w:t>1</w:t>
      </w:r>
      <w:r w:rsidRPr="0090202A">
        <w:rPr>
          <w:rFonts w:ascii="Calibri" w:hAnsi="Calibri"/>
          <w:szCs w:val="22"/>
          <w:lang w:eastAsia="en-GB"/>
        </w:rPr>
        <w:tab/>
      </w:r>
      <w:r>
        <w:t>Scope</w:t>
      </w:r>
      <w:r>
        <w:tab/>
      </w:r>
      <w:r>
        <w:fldChar w:fldCharType="begin"/>
      </w:r>
      <w:r>
        <w:instrText xml:space="preserve"> PAGEREF _Toc51874851 \h </w:instrText>
      </w:r>
      <w:r>
        <w:fldChar w:fldCharType="separate"/>
      </w:r>
      <w:r>
        <w:t>7</w:t>
      </w:r>
      <w:r>
        <w:fldChar w:fldCharType="end"/>
      </w:r>
    </w:p>
    <w:p w:rsidR="007D4E72" w:rsidRPr="0090202A" w:rsidRDefault="007D4E72">
      <w:pPr>
        <w:pStyle w:val="TOC1"/>
        <w:rPr>
          <w:rFonts w:ascii="Calibri" w:hAnsi="Calibri"/>
          <w:szCs w:val="22"/>
          <w:lang w:eastAsia="en-GB"/>
        </w:rPr>
      </w:pPr>
      <w:r>
        <w:t>2</w:t>
      </w:r>
      <w:r w:rsidRPr="0090202A">
        <w:rPr>
          <w:rFonts w:ascii="Calibri" w:hAnsi="Calibri"/>
          <w:szCs w:val="22"/>
          <w:lang w:eastAsia="en-GB"/>
        </w:rPr>
        <w:tab/>
      </w:r>
      <w:r>
        <w:t>References</w:t>
      </w:r>
      <w:r>
        <w:tab/>
      </w:r>
      <w:r>
        <w:fldChar w:fldCharType="begin"/>
      </w:r>
      <w:r>
        <w:instrText xml:space="preserve"> PAGEREF _Toc51874852 \h </w:instrText>
      </w:r>
      <w:r>
        <w:fldChar w:fldCharType="separate"/>
      </w:r>
      <w:r>
        <w:t>7</w:t>
      </w:r>
      <w:r>
        <w:fldChar w:fldCharType="end"/>
      </w:r>
    </w:p>
    <w:p w:rsidR="007D4E72" w:rsidRPr="0090202A" w:rsidRDefault="007D4E72">
      <w:pPr>
        <w:pStyle w:val="TOC1"/>
        <w:rPr>
          <w:rFonts w:ascii="Calibri" w:hAnsi="Calibri"/>
          <w:szCs w:val="22"/>
          <w:lang w:eastAsia="en-GB"/>
        </w:rPr>
      </w:pPr>
      <w:r>
        <w:t>3</w:t>
      </w:r>
      <w:r w:rsidRPr="0090202A">
        <w:rPr>
          <w:rFonts w:ascii="Calibri" w:hAnsi="Calibri"/>
          <w:szCs w:val="22"/>
          <w:lang w:eastAsia="en-GB"/>
        </w:rPr>
        <w:tab/>
      </w:r>
      <w:r>
        <w:t>Definitions, symbols and abbreviations</w:t>
      </w:r>
      <w:r>
        <w:tab/>
      </w:r>
      <w:r>
        <w:fldChar w:fldCharType="begin"/>
      </w:r>
      <w:r>
        <w:instrText xml:space="preserve"> PAGEREF _Toc51874853 \h </w:instrText>
      </w:r>
      <w:r>
        <w:fldChar w:fldCharType="separate"/>
      </w:r>
      <w:r>
        <w:t>8</w:t>
      </w:r>
      <w:r>
        <w:fldChar w:fldCharType="end"/>
      </w:r>
    </w:p>
    <w:p w:rsidR="007D4E72" w:rsidRPr="0090202A" w:rsidRDefault="007D4E72">
      <w:pPr>
        <w:pStyle w:val="TOC2"/>
        <w:rPr>
          <w:rFonts w:ascii="Calibri" w:hAnsi="Calibri"/>
          <w:sz w:val="22"/>
          <w:szCs w:val="22"/>
          <w:lang w:eastAsia="en-GB"/>
        </w:rPr>
      </w:pPr>
      <w:r>
        <w:t>3.1</w:t>
      </w:r>
      <w:r w:rsidRPr="0090202A">
        <w:rPr>
          <w:rFonts w:ascii="Calibri" w:hAnsi="Calibri"/>
          <w:sz w:val="22"/>
          <w:szCs w:val="22"/>
          <w:lang w:eastAsia="en-GB"/>
        </w:rPr>
        <w:tab/>
      </w:r>
      <w:r>
        <w:t>Definitions</w:t>
      </w:r>
      <w:r>
        <w:tab/>
      </w:r>
      <w:r>
        <w:fldChar w:fldCharType="begin"/>
      </w:r>
      <w:r>
        <w:instrText xml:space="preserve"> PAGEREF _Toc51874854 \h </w:instrText>
      </w:r>
      <w:r>
        <w:fldChar w:fldCharType="separate"/>
      </w:r>
      <w:r>
        <w:t>8</w:t>
      </w:r>
      <w:r>
        <w:fldChar w:fldCharType="end"/>
      </w:r>
    </w:p>
    <w:p w:rsidR="007D4E72" w:rsidRPr="0090202A" w:rsidRDefault="007D4E72">
      <w:pPr>
        <w:pStyle w:val="TOC2"/>
        <w:rPr>
          <w:rFonts w:ascii="Calibri" w:hAnsi="Calibri"/>
          <w:sz w:val="22"/>
          <w:szCs w:val="22"/>
          <w:lang w:eastAsia="en-GB"/>
        </w:rPr>
      </w:pPr>
      <w:r>
        <w:t>3.2</w:t>
      </w:r>
      <w:r w:rsidRPr="0090202A">
        <w:rPr>
          <w:rFonts w:ascii="Calibri" w:hAnsi="Calibri"/>
          <w:sz w:val="22"/>
          <w:szCs w:val="22"/>
          <w:lang w:eastAsia="en-GB"/>
        </w:rPr>
        <w:tab/>
      </w:r>
      <w:r>
        <w:t>Symbols</w:t>
      </w:r>
      <w:r>
        <w:tab/>
      </w:r>
      <w:r>
        <w:fldChar w:fldCharType="begin"/>
      </w:r>
      <w:r>
        <w:instrText xml:space="preserve"> PAGEREF _Toc51874855 \h </w:instrText>
      </w:r>
      <w:r>
        <w:fldChar w:fldCharType="separate"/>
      </w:r>
      <w:r>
        <w:t>8</w:t>
      </w:r>
      <w:r>
        <w:fldChar w:fldCharType="end"/>
      </w:r>
    </w:p>
    <w:p w:rsidR="007D4E72" w:rsidRPr="0090202A" w:rsidRDefault="007D4E72">
      <w:pPr>
        <w:pStyle w:val="TOC2"/>
        <w:rPr>
          <w:rFonts w:ascii="Calibri" w:hAnsi="Calibri"/>
          <w:sz w:val="22"/>
          <w:szCs w:val="22"/>
          <w:lang w:eastAsia="en-GB"/>
        </w:rPr>
      </w:pPr>
      <w:r>
        <w:t>3.3</w:t>
      </w:r>
      <w:r w:rsidRPr="0090202A">
        <w:rPr>
          <w:rFonts w:ascii="Calibri" w:hAnsi="Calibri"/>
          <w:sz w:val="22"/>
          <w:szCs w:val="22"/>
          <w:lang w:eastAsia="en-GB"/>
        </w:rPr>
        <w:tab/>
      </w:r>
      <w:r>
        <w:t>Abbreviations</w:t>
      </w:r>
      <w:r>
        <w:tab/>
      </w:r>
      <w:r>
        <w:fldChar w:fldCharType="begin"/>
      </w:r>
      <w:r>
        <w:instrText xml:space="preserve"> PAGEREF _Toc51874856 \h </w:instrText>
      </w:r>
      <w:r>
        <w:fldChar w:fldCharType="separate"/>
      </w:r>
      <w:r>
        <w:t>8</w:t>
      </w:r>
      <w:r>
        <w:fldChar w:fldCharType="end"/>
      </w:r>
    </w:p>
    <w:p w:rsidR="007D4E72" w:rsidRPr="0090202A" w:rsidRDefault="007D4E72">
      <w:pPr>
        <w:pStyle w:val="TOC1"/>
        <w:rPr>
          <w:rFonts w:ascii="Calibri" w:hAnsi="Calibri"/>
          <w:szCs w:val="22"/>
          <w:lang w:eastAsia="en-GB"/>
        </w:rPr>
      </w:pPr>
      <w:r>
        <w:t>4</w:t>
      </w:r>
      <w:r w:rsidRPr="0090202A">
        <w:rPr>
          <w:rFonts w:ascii="Calibri" w:hAnsi="Calibri"/>
          <w:szCs w:val="22"/>
          <w:lang w:eastAsia="en-GB"/>
        </w:rPr>
        <w:tab/>
      </w:r>
      <w:r>
        <w:t>Analysis of V2X standards</w:t>
      </w:r>
      <w:r>
        <w:tab/>
      </w:r>
      <w:r>
        <w:fldChar w:fldCharType="begin"/>
      </w:r>
      <w:r>
        <w:instrText xml:space="preserve"> PAGEREF _Toc51874857 \h </w:instrText>
      </w:r>
      <w:r>
        <w:fldChar w:fldCharType="separate"/>
      </w:r>
      <w:r>
        <w:t>8</w:t>
      </w:r>
      <w:r>
        <w:fldChar w:fldCharType="end"/>
      </w:r>
    </w:p>
    <w:p w:rsidR="007D4E72" w:rsidRPr="0090202A" w:rsidRDefault="007D4E72">
      <w:pPr>
        <w:pStyle w:val="TOC2"/>
        <w:rPr>
          <w:rFonts w:ascii="Calibri" w:hAnsi="Calibri"/>
          <w:sz w:val="22"/>
          <w:szCs w:val="22"/>
          <w:lang w:eastAsia="en-GB"/>
        </w:rPr>
      </w:pPr>
      <w:r>
        <w:t>4.1</w:t>
      </w:r>
      <w:r w:rsidRPr="0090202A">
        <w:rPr>
          <w:rFonts w:ascii="Calibri" w:hAnsi="Calibri"/>
          <w:sz w:val="22"/>
          <w:szCs w:val="22"/>
          <w:lang w:eastAsia="en-GB"/>
        </w:rPr>
        <w:tab/>
      </w:r>
      <w:r>
        <w:t>3GPP 5GS architecture for V2X communications</w:t>
      </w:r>
      <w:r>
        <w:tab/>
      </w:r>
      <w:r>
        <w:fldChar w:fldCharType="begin"/>
      </w:r>
      <w:r>
        <w:instrText xml:space="preserve"> PAGEREF _Toc51874858 \h </w:instrText>
      </w:r>
      <w:r>
        <w:fldChar w:fldCharType="separate"/>
      </w:r>
      <w:r>
        <w:t>8</w:t>
      </w:r>
      <w:r>
        <w:fldChar w:fldCharType="end"/>
      </w:r>
    </w:p>
    <w:p w:rsidR="007D4E72" w:rsidRPr="0090202A" w:rsidRDefault="007D4E72">
      <w:pPr>
        <w:pStyle w:val="TOC3"/>
        <w:rPr>
          <w:rFonts w:ascii="Calibri" w:hAnsi="Calibri"/>
          <w:sz w:val="22"/>
          <w:szCs w:val="22"/>
          <w:lang w:eastAsia="en-GB"/>
        </w:rPr>
      </w:pPr>
      <w:r>
        <w:t>4.1.1</w:t>
      </w:r>
      <w:r w:rsidRPr="0090202A">
        <w:rPr>
          <w:rFonts w:ascii="Calibri" w:hAnsi="Calibri"/>
          <w:sz w:val="22"/>
          <w:szCs w:val="22"/>
          <w:lang w:eastAsia="en-GB"/>
        </w:rPr>
        <w:tab/>
      </w:r>
      <w:r>
        <w:t>Description</w:t>
      </w:r>
      <w:r>
        <w:tab/>
      </w:r>
      <w:r>
        <w:fldChar w:fldCharType="begin"/>
      </w:r>
      <w:r>
        <w:instrText xml:space="preserve"> PAGEREF _Toc51874859 \h </w:instrText>
      </w:r>
      <w:r>
        <w:fldChar w:fldCharType="separate"/>
      </w:r>
      <w:r>
        <w:t>8</w:t>
      </w:r>
      <w:r>
        <w:fldChar w:fldCharType="end"/>
      </w:r>
    </w:p>
    <w:p w:rsidR="007D4E72" w:rsidRPr="0090202A" w:rsidRDefault="007D4E72">
      <w:pPr>
        <w:pStyle w:val="TOC3"/>
        <w:rPr>
          <w:rFonts w:ascii="Calibri" w:hAnsi="Calibri"/>
          <w:sz w:val="22"/>
          <w:szCs w:val="22"/>
          <w:lang w:eastAsia="en-GB"/>
        </w:rPr>
      </w:pPr>
      <w:r>
        <w:t>4.1.2</w:t>
      </w:r>
      <w:r w:rsidRPr="0090202A">
        <w:rPr>
          <w:rFonts w:ascii="Calibri" w:hAnsi="Calibri"/>
          <w:sz w:val="22"/>
          <w:szCs w:val="22"/>
          <w:lang w:eastAsia="en-GB"/>
        </w:rPr>
        <w:tab/>
      </w:r>
      <w:r>
        <w:t>Analysis</w:t>
      </w:r>
      <w:r>
        <w:tab/>
      </w:r>
      <w:r>
        <w:fldChar w:fldCharType="begin"/>
      </w:r>
      <w:r>
        <w:instrText xml:space="preserve"> PAGEREF _Toc51874860 \h </w:instrText>
      </w:r>
      <w:r>
        <w:fldChar w:fldCharType="separate"/>
      </w:r>
      <w:r>
        <w:t>8</w:t>
      </w:r>
      <w:r>
        <w:fldChar w:fldCharType="end"/>
      </w:r>
    </w:p>
    <w:p w:rsidR="007D4E72" w:rsidRPr="0090202A" w:rsidRDefault="007D4E72">
      <w:pPr>
        <w:pStyle w:val="TOC1"/>
        <w:rPr>
          <w:rFonts w:ascii="Calibri" w:hAnsi="Calibri"/>
          <w:szCs w:val="22"/>
          <w:lang w:eastAsia="en-GB"/>
        </w:rPr>
      </w:pPr>
      <w:r>
        <w:t>5</w:t>
      </w:r>
      <w:r w:rsidRPr="0090202A">
        <w:rPr>
          <w:rFonts w:ascii="Calibri" w:hAnsi="Calibri"/>
          <w:szCs w:val="22"/>
          <w:lang w:eastAsia="en-GB"/>
        </w:rPr>
        <w:tab/>
      </w:r>
      <w:r>
        <w:t>Key issues</w:t>
      </w:r>
      <w:r>
        <w:tab/>
      </w:r>
      <w:r>
        <w:fldChar w:fldCharType="begin"/>
      </w:r>
      <w:r>
        <w:instrText xml:space="preserve"> PAGEREF _Toc51874861 \h </w:instrText>
      </w:r>
      <w:r>
        <w:fldChar w:fldCharType="separate"/>
      </w:r>
      <w:r>
        <w:t>9</w:t>
      </w:r>
      <w:r>
        <w:fldChar w:fldCharType="end"/>
      </w:r>
    </w:p>
    <w:p w:rsidR="007D4E72" w:rsidRPr="0090202A" w:rsidRDefault="007D4E72">
      <w:pPr>
        <w:pStyle w:val="TOC2"/>
        <w:rPr>
          <w:rFonts w:ascii="Calibri" w:hAnsi="Calibri"/>
          <w:sz w:val="22"/>
          <w:szCs w:val="22"/>
          <w:lang w:eastAsia="en-GB"/>
        </w:rPr>
      </w:pPr>
      <w:r>
        <w:t>5.1</w:t>
      </w:r>
      <w:r w:rsidRPr="0090202A">
        <w:rPr>
          <w:rFonts w:ascii="Calibri" w:hAnsi="Calibri"/>
          <w:sz w:val="22"/>
          <w:szCs w:val="22"/>
          <w:lang w:eastAsia="en-GB"/>
        </w:rPr>
        <w:tab/>
      </w:r>
      <w:r>
        <w:t>Key issue 1 – eV2X application QoS requirements for V2X communication over PC5</w:t>
      </w:r>
      <w:r>
        <w:tab/>
      </w:r>
      <w:r>
        <w:fldChar w:fldCharType="begin"/>
      </w:r>
      <w:r>
        <w:instrText xml:space="preserve"> PAGEREF _Toc51874862 \h </w:instrText>
      </w:r>
      <w:r>
        <w:fldChar w:fldCharType="separate"/>
      </w:r>
      <w:r>
        <w:t>9</w:t>
      </w:r>
      <w:r>
        <w:fldChar w:fldCharType="end"/>
      </w:r>
    </w:p>
    <w:p w:rsidR="007D4E72" w:rsidRPr="0090202A" w:rsidRDefault="007D4E72">
      <w:pPr>
        <w:pStyle w:val="TOC2"/>
        <w:rPr>
          <w:rFonts w:ascii="Calibri" w:hAnsi="Calibri"/>
          <w:sz w:val="22"/>
          <w:szCs w:val="22"/>
          <w:lang w:eastAsia="en-GB"/>
        </w:rPr>
      </w:pPr>
      <w:r>
        <w:t>5.2</w:t>
      </w:r>
      <w:r w:rsidRPr="0090202A">
        <w:rPr>
          <w:rFonts w:ascii="Calibri" w:hAnsi="Calibri"/>
          <w:sz w:val="22"/>
          <w:szCs w:val="22"/>
          <w:lang w:eastAsia="en-GB"/>
        </w:rPr>
        <w:tab/>
      </w:r>
      <w:r>
        <w:t>Key issue 2 – eV2X application QoS requirements for V2X communication over Uu</w:t>
      </w:r>
      <w:r>
        <w:tab/>
      </w:r>
      <w:r>
        <w:fldChar w:fldCharType="begin"/>
      </w:r>
      <w:r>
        <w:instrText xml:space="preserve"> PAGEREF _Toc51874863 \h </w:instrText>
      </w:r>
      <w:r>
        <w:fldChar w:fldCharType="separate"/>
      </w:r>
      <w:r>
        <w:t>10</w:t>
      </w:r>
      <w:r>
        <w:fldChar w:fldCharType="end"/>
      </w:r>
    </w:p>
    <w:p w:rsidR="007D4E72" w:rsidRPr="0090202A" w:rsidRDefault="007D4E72">
      <w:pPr>
        <w:pStyle w:val="TOC3"/>
        <w:rPr>
          <w:rFonts w:ascii="Calibri" w:hAnsi="Calibri"/>
          <w:sz w:val="22"/>
          <w:szCs w:val="22"/>
          <w:lang w:eastAsia="en-GB"/>
        </w:rPr>
      </w:pPr>
      <w:r w:rsidRPr="00793E5B">
        <w:rPr>
          <w:rFonts w:eastAsia="Malgun Gothic"/>
          <w:lang w:eastAsia="zh-CN"/>
        </w:rPr>
        <w:t>5.2.1</w:t>
      </w:r>
      <w:r w:rsidRPr="0090202A">
        <w:rPr>
          <w:rFonts w:ascii="Calibri" w:hAnsi="Calibri"/>
          <w:sz w:val="22"/>
          <w:szCs w:val="22"/>
          <w:lang w:eastAsia="en-GB"/>
        </w:rPr>
        <w:tab/>
      </w:r>
      <w:r w:rsidRPr="00793E5B">
        <w:rPr>
          <w:rFonts w:eastAsia="Malgun Gothic"/>
          <w:lang w:eastAsia="zh-CN"/>
        </w:rPr>
        <w:t>General</w:t>
      </w:r>
      <w:r>
        <w:tab/>
      </w:r>
      <w:r>
        <w:fldChar w:fldCharType="begin"/>
      </w:r>
      <w:r>
        <w:instrText xml:space="preserve"> PAGEREF _Toc51874864 \h </w:instrText>
      </w:r>
      <w:r>
        <w:fldChar w:fldCharType="separate"/>
      </w:r>
      <w:r>
        <w:t>10</w:t>
      </w:r>
      <w:r>
        <w:fldChar w:fldCharType="end"/>
      </w:r>
    </w:p>
    <w:p w:rsidR="007D4E72" w:rsidRPr="0090202A" w:rsidRDefault="007D4E72">
      <w:pPr>
        <w:pStyle w:val="TOC3"/>
        <w:rPr>
          <w:rFonts w:ascii="Calibri" w:hAnsi="Calibri"/>
          <w:sz w:val="22"/>
          <w:szCs w:val="22"/>
          <w:lang w:eastAsia="en-GB"/>
        </w:rPr>
      </w:pPr>
      <w:r>
        <w:t>5.2.2</w:t>
      </w:r>
      <w:r w:rsidRPr="0090202A">
        <w:rPr>
          <w:rFonts w:ascii="Calibri" w:hAnsi="Calibri"/>
          <w:sz w:val="22"/>
          <w:szCs w:val="22"/>
          <w:lang w:eastAsia="en-GB"/>
        </w:rPr>
        <w:tab/>
      </w:r>
      <w:r>
        <w:t>Key issue 2a - Monitoring QoS situation by eV2X Application</w:t>
      </w:r>
      <w:r>
        <w:tab/>
      </w:r>
      <w:r>
        <w:fldChar w:fldCharType="begin"/>
      </w:r>
      <w:r>
        <w:instrText xml:space="preserve"> PAGEREF _Toc51874865 \h </w:instrText>
      </w:r>
      <w:r>
        <w:fldChar w:fldCharType="separate"/>
      </w:r>
      <w:r>
        <w:t>11</w:t>
      </w:r>
      <w:r>
        <w:fldChar w:fldCharType="end"/>
      </w:r>
    </w:p>
    <w:p w:rsidR="007D4E72" w:rsidRPr="0090202A" w:rsidRDefault="007D4E72">
      <w:pPr>
        <w:pStyle w:val="TOC3"/>
        <w:rPr>
          <w:rFonts w:ascii="Calibri" w:hAnsi="Calibri"/>
          <w:sz w:val="22"/>
          <w:szCs w:val="22"/>
          <w:lang w:eastAsia="en-GB"/>
        </w:rPr>
      </w:pPr>
      <w:r>
        <w:t>5.2.3</w:t>
      </w:r>
      <w:r w:rsidRPr="0090202A">
        <w:rPr>
          <w:rFonts w:ascii="Calibri" w:hAnsi="Calibri"/>
          <w:sz w:val="22"/>
          <w:szCs w:val="22"/>
          <w:lang w:eastAsia="en-GB"/>
        </w:rPr>
        <w:tab/>
      </w:r>
      <w:r>
        <w:t>Key issue 2b - Communicating eV2X application requirements with 5GS</w:t>
      </w:r>
      <w:r>
        <w:tab/>
      </w:r>
      <w:r>
        <w:fldChar w:fldCharType="begin"/>
      </w:r>
      <w:r>
        <w:instrText xml:space="preserve"> PAGEREF _Toc51874866 \h </w:instrText>
      </w:r>
      <w:r>
        <w:fldChar w:fldCharType="separate"/>
      </w:r>
      <w:r>
        <w:t>11</w:t>
      </w:r>
      <w:r>
        <w:fldChar w:fldCharType="end"/>
      </w:r>
    </w:p>
    <w:p w:rsidR="007D4E72" w:rsidRPr="0090202A" w:rsidRDefault="007D4E72">
      <w:pPr>
        <w:pStyle w:val="TOC2"/>
        <w:rPr>
          <w:rFonts w:ascii="Calibri" w:hAnsi="Calibri"/>
          <w:sz w:val="22"/>
          <w:szCs w:val="22"/>
          <w:lang w:eastAsia="en-GB"/>
        </w:rPr>
      </w:pPr>
      <w:r>
        <w:t>5.3</w:t>
      </w:r>
      <w:r w:rsidRPr="0090202A">
        <w:rPr>
          <w:rFonts w:ascii="Calibri" w:hAnsi="Calibri"/>
          <w:sz w:val="22"/>
          <w:szCs w:val="22"/>
          <w:lang w:eastAsia="en-GB"/>
        </w:rPr>
        <w:tab/>
      </w:r>
      <w:r>
        <w:t>Key issue 3 – V2X application support for network slicing</w:t>
      </w:r>
      <w:r>
        <w:tab/>
      </w:r>
      <w:r>
        <w:fldChar w:fldCharType="begin"/>
      </w:r>
      <w:r>
        <w:instrText xml:space="preserve"> PAGEREF _Toc51874867 \h </w:instrText>
      </w:r>
      <w:r>
        <w:fldChar w:fldCharType="separate"/>
      </w:r>
      <w:r>
        <w:t>11</w:t>
      </w:r>
      <w:r>
        <w:fldChar w:fldCharType="end"/>
      </w:r>
    </w:p>
    <w:p w:rsidR="007D4E72" w:rsidRPr="0090202A" w:rsidRDefault="007D4E72">
      <w:pPr>
        <w:pStyle w:val="TOC2"/>
        <w:rPr>
          <w:rFonts w:ascii="Calibri" w:hAnsi="Calibri"/>
          <w:sz w:val="22"/>
          <w:szCs w:val="22"/>
          <w:lang w:eastAsia="en-GB"/>
        </w:rPr>
      </w:pPr>
      <w:r>
        <w:t>5.</w:t>
      </w:r>
      <w:r w:rsidRPr="00793E5B">
        <w:rPr>
          <w:lang w:val="en-US"/>
        </w:rPr>
        <w:t>4</w:t>
      </w:r>
      <w:r w:rsidRPr="0090202A">
        <w:rPr>
          <w:rFonts w:ascii="Calibri" w:hAnsi="Calibri"/>
          <w:sz w:val="22"/>
          <w:szCs w:val="22"/>
          <w:lang w:eastAsia="en-GB"/>
        </w:rPr>
        <w:tab/>
      </w:r>
      <w:r>
        <w:t xml:space="preserve">Key issue </w:t>
      </w:r>
      <w:r w:rsidRPr="00793E5B">
        <w:rPr>
          <w:lang w:val="en-US"/>
        </w:rPr>
        <w:t>4</w:t>
      </w:r>
      <w:r>
        <w:t xml:space="preserve"> – Support for tele-operated driving</w:t>
      </w:r>
      <w:r>
        <w:tab/>
      </w:r>
      <w:r>
        <w:fldChar w:fldCharType="begin"/>
      </w:r>
      <w:r>
        <w:instrText xml:space="preserve"> PAGEREF _Toc51874868 \h </w:instrText>
      </w:r>
      <w:r>
        <w:fldChar w:fldCharType="separate"/>
      </w:r>
      <w:r>
        <w:t>11</w:t>
      </w:r>
      <w:r>
        <w:fldChar w:fldCharType="end"/>
      </w:r>
    </w:p>
    <w:p w:rsidR="007D4E72" w:rsidRPr="0090202A" w:rsidRDefault="007D4E72">
      <w:pPr>
        <w:pStyle w:val="TOC2"/>
        <w:rPr>
          <w:rFonts w:ascii="Calibri" w:hAnsi="Calibri"/>
          <w:sz w:val="22"/>
          <w:szCs w:val="22"/>
          <w:lang w:eastAsia="en-GB"/>
        </w:rPr>
      </w:pPr>
      <w:r>
        <w:t>5.</w:t>
      </w:r>
      <w:r w:rsidRPr="00793E5B">
        <w:rPr>
          <w:lang w:val="en-US"/>
        </w:rPr>
        <w:t>5</w:t>
      </w:r>
      <w:r w:rsidRPr="0090202A">
        <w:rPr>
          <w:rFonts w:ascii="Calibri" w:hAnsi="Calibri"/>
          <w:sz w:val="22"/>
          <w:szCs w:val="22"/>
          <w:lang w:eastAsia="en-GB"/>
        </w:rPr>
        <w:tab/>
      </w:r>
      <w:r>
        <w:t xml:space="preserve">Key issue </w:t>
      </w:r>
      <w:r w:rsidRPr="00793E5B">
        <w:rPr>
          <w:lang w:val="en-US"/>
        </w:rPr>
        <w:t>5</w:t>
      </w:r>
      <w:r>
        <w:t xml:space="preserve"> – V2X control and message distribution over Uu</w:t>
      </w:r>
      <w:r>
        <w:tab/>
      </w:r>
      <w:r>
        <w:fldChar w:fldCharType="begin"/>
      </w:r>
      <w:r>
        <w:instrText xml:space="preserve"> PAGEREF _Toc51874869 \h </w:instrText>
      </w:r>
      <w:r>
        <w:fldChar w:fldCharType="separate"/>
      </w:r>
      <w:r>
        <w:t>12</w:t>
      </w:r>
      <w:r>
        <w:fldChar w:fldCharType="end"/>
      </w:r>
    </w:p>
    <w:p w:rsidR="007D4E72" w:rsidRPr="0090202A" w:rsidRDefault="007D4E72">
      <w:pPr>
        <w:pStyle w:val="TOC2"/>
        <w:rPr>
          <w:rFonts w:ascii="Calibri" w:hAnsi="Calibri"/>
          <w:sz w:val="22"/>
          <w:szCs w:val="22"/>
          <w:lang w:eastAsia="en-GB"/>
        </w:rPr>
      </w:pPr>
      <w:r>
        <w:t>5.6</w:t>
      </w:r>
      <w:r w:rsidRPr="0090202A">
        <w:rPr>
          <w:rFonts w:ascii="Calibri" w:hAnsi="Calibri"/>
          <w:sz w:val="22"/>
          <w:szCs w:val="22"/>
          <w:lang w:eastAsia="en-GB"/>
        </w:rPr>
        <w:tab/>
      </w:r>
      <w:r>
        <w:t>Key issue 6 – Multi-PLMN support by application enabler layer</w:t>
      </w:r>
      <w:r>
        <w:tab/>
      </w:r>
      <w:r>
        <w:fldChar w:fldCharType="begin"/>
      </w:r>
      <w:r>
        <w:instrText xml:space="preserve"> PAGEREF _Toc51874870 \h </w:instrText>
      </w:r>
      <w:r>
        <w:fldChar w:fldCharType="separate"/>
      </w:r>
      <w:r>
        <w:t>12</w:t>
      </w:r>
      <w:r>
        <w:fldChar w:fldCharType="end"/>
      </w:r>
    </w:p>
    <w:p w:rsidR="007D4E72" w:rsidRPr="0090202A" w:rsidRDefault="007D4E72">
      <w:pPr>
        <w:pStyle w:val="TOC2"/>
        <w:rPr>
          <w:rFonts w:ascii="Calibri" w:hAnsi="Calibri"/>
          <w:sz w:val="22"/>
          <w:szCs w:val="22"/>
          <w:lang w:eastAsia="en-GB"/>
        </w:rPr>
      </w:pPr>
      <w:r>
        <w:t>5.7</w:t>
      </w:r>
      <w:r w:rsidRPr="0090202A">
        <w:rPr>
          <w:rFonts w:ascii="Calibri" w:hAnsi="Calibri"/>
          <w:sz w:val="22"/>
          <w:szCs w:val="22"/>
          <w:lang w:eastAsia="en-GB"/>
        </w:rPr>
        <w:tab/>
      </w:r>
      <w:r>
        <w:t>Key issue 7 – Capability exposure to V2X application specific server using CAPIF</w:t>
      </w:r>
      <w:r>
        <w:tab/>
      </w:r>
      <w:r>
        <w:fldChar w:fldCharType="begin"/>
      </w:r>
      <w:r>
        <w:instrText xml:space="preserve"> PAGEREF _Toc51874871 \h </w:instrText>
      </w:r>
      <w:r>
        <w:fldChar w:fldCharType="separate"/>
      </w:r>
      <w:r>
        <w:t>12</w:t>
      </w:r>
      <w:r>
        <w:fldChar w:fldCharType="end"/>
      </w:r>
    </w:p>
    <w:p w:rsidR="007D4E72" w:rsidRPr="0090202A" w:rsidRDefault="007D4E72">
      <w:pPr>
        <w:pStyle w:val="TOC2"/>
        <w:rPr>
          <w:rFonts w:ascii="Calibri" w:hAnsi="Calibri"/>
          <w:sz w:val="22"/>
          <w:szCs w:val="22"/>
          <w:lang w:eastAsia="en-GB"/>
        </w:rPr>
      </w:pPr>
      <w:r>
        <w:t>5.</w:t>
      </w:r>
      <w:r w:rsidRPr="00793E5B">
        <w:rPr>
          <w:lang w:val="en-US"/>
        </w:rPr>
        <w:t>8</w:t>
      </w:r>
      <w:r w:rsidRPr="0090202A">
        <w:rPr>
          <w:rFonts w:ascii="Calibri" w:hAnsi="Calibri"/>
          <w:sz w:val="22"/>
          <w:szCs w:val="22"/>
          <w:lang w:eastAsia="en-GB"/>
        </w:rPr>
        <w:tab/>
      </w:r>
      <w:r>
        <w:t xml:space="preserve">Key issue </w:t>
      </w:r>
      <w:r w:rsidRPr="00793E5B">
        <w:rPr>
          <w:lang w:val="en-US"/>
        </w:rPr>
        <w:t>8</w:t>
      </w:r>
      <w:r>
        <w:t xml:space="preserve"> – </w:t>
      </w:r>
      <w:r w:rsidRPr="00793E5B">
        <w:rPr>
          <w:lang w:val="en-US"/>
        </w:rPr>
        <w:t>Application layer support for unicast, broadcast and g</w:t>
      </w:r>
      <w:r>
        <w:t xml:space="preserve">roupcast mode </w:t>
      </w:r>
      <w:r w:rsidRPr="00793E5B">
        <w:rPr>
          <w:lang w:val="en-US"/>
        </w:rPr>
        <w:t xml:space="preserve">of </w:t>
      </w:r>
      <w:r>
        <w:t>V2X communication</w:t>
      </w:r>
      <w:r>
        <w:tab/>
      </w:r>
      <w:r>
        <w:fldChar w:fldCharType="begin"/>
      </w:r>
      <w:r>
        <w:instrText xml:space="preserve"> PAGEREF _Toc51874872 \h </w:instrText>
      </w:r>
      <w:r>
        <w:fldChar w:fldCharType="separate"/>
      </w:r>
      <w:r>
        <w:t>13</w:t>
      </w:r>
      <w:r>
        <w:fldChar w:fldCharType="end"/>
      </w:r>
    </w:p>
    <w:p w:rsidR="007D4E72" w:rsidRPr="0090202A" w:rsidRDefault="007D4E72">
      <w:pPr>
        <w:pStyle w:val="TOC2"/>
        <w:rPr>
          <w:rFonts w:ascii="Calibri" w:hAnsi="Calibri"/>
          <w:sz w:val="22"/>
          <w:szCs w:val="22"/>
          <w:lang w:eastAsia="en-GB"/>
        </w:rPr>
      </w:pPr>
      <w:r>
        <w:t>5.</w:t>
      </w:r>
      <w:r w:rsidRPr="00793E5B">
        <w:rPr>
          <w:lang w:val="en-US"/>
        </w:rPr>
        <w:t>9</w:t>
      </w:r>
      <w:r w:rsidRPr="0090202A">
        <w:rPr>
          <w:rFonts w:ascii="Calibri" w:hAnsi="Calibri"/>
          <w:sz w:val="22"/>
          <w:szCs w:val="22"/>
          <w:lang w:eastAsia="en-GB"/>
        </w:rPr>
        <w:tab/>
      </w:r>
      <w:r>
        <w:t xml:space="preserve">Key issue </w:t>
      </w:r>
      <w:r w:rsidRPr="00793E5B">
        <w:rPr>
          <w:lang w:val="en-US"/>
        </w:rPr>
        <w:t>9</w:t>
      </w:r>
      <w:r>
        <w:t xml:space="preserve"> – UE-to-UE application layer relay</w:t>
      </w:r>
      <w:r>
        <w:tab/>
      </w:r>
      <w:r>
        <w:fldChar w:fldCharType="begin"/>
      </w:r>
      <w:r>
        <w:instrText xml:space="preserve"> PAGEREF _Toc51874873 \h </w:instrText>
      </w:r>
      <w:r>
        <w:fldChar w:fldCharType="separate"/>
      </w:r>
      <w:r>
        <w:t>13</w:t>
      </w:r>
      <w:r>
        <w:fldChar w:fldCharType="end"/>
      </w:r>
    </w:p>
    <w:p w:rsidR="007D4E72" w:rsidRPr="0090202A" w:rsidRDefault="007D4E72">
      <w:pPr>
        <w:pStyle w:val="TOC2"/>
        <w:rPr>
          <w:rFonts w:ascii="Calibri" w:hAnsi="Calibri"/>
          <w:sz w:val="22"/>
          <w:szCs w:val="22"/>
          <w:lang w:eastAsia="en-GB"/>
        </w:rPr>
      </w:pPr>
      <w:r>
        <w:t>5.</w:t>
      </w:r>
      <w:r>
        <w:rPr>
          <w:lang w:eastAsia="zh-CN"/>
        </w:rPr>
        <w:t>10</w:t>
      </w:r>
      <w:r w:rsidRPr="0090202A">
        <w:rPr>
          <w:rFonts w:ascii="Calibri" w:hAnsi="Calibri"/>
          <w:sz w:val="22"/>
          <w:szCs w:val="22"/>
          <w:lang w:eastAsia="en-GB"/>
        </w:rPr>
        <w:tab/>
      </w:r>
      <w:r>
        <w:t xml:space="preserve">Key issue </w:t>
      </w:r>
      <w:r w:rsidRPr="00793E5B">
        <w:rPr>
          <w:lang w:val="en-US" w:eastAsia="zh-CN"/>
        </w:rPr>
        <w:t>10</w:t>
      </w:r>
      <w:r>
        <w:t xml:space="preserve"> – </w:t>
      </w:r>
      <w:r>
        <w:rPr>
          <w:lang w:eastAsia="zh-CN"/>
        </w:rPr>
        <w:t>S</w:t>
      </w:r>
      <w:r w:rsidRPr="00793E5B">
        <w:rPr>
          <w:lang w:val="en-US"/>
        </w:rPr>
        <w:t xml:space="preserve">upport for </w:t>
      </w:r>
      <w:r w:rsidRPr="00793E5B">
        <w:rPr>
          <w:lang w:val="en-US" w:eastAsia="zh-CN"/>
        </w:rPr>
        <w:t xml:space="preserve">switching modes for V2V </w:t>
      </w:r>
      <w:r w:rsidRPr="00793E5B">
        <w:rPr>
          <w:lang w:val="en-US"/>
        </w:rPr>
        <w:t>communications</w:t>
      </w:r>
      <w:r>
        <w:tab/>
      </w:r>
      <w:r>
        <w:fldChar w:fldCharType="begin"/>
      </w:r>
      <w:r>
        <w:instrText xml:space="preserve"> PAGEREF _Toc51874874 \h </w:instrText>
      </w:r>
      <w:r>
        <w:fldChar w:fldCharType="separate"/>
      </w:r>
      <w:r>
        <w:t>14</w:t>
      </w:r>
      <w:r>
        <w:fldChar w:fldCharType="end"/>
      </w:r>
    </w:p>
    <w:p w:rsidR="007D4E72" w:rsidRPr="0090202A" w:rsidRDefault="007D4E72">
      <w:pPr>
        <w:pStyle w:val="TOC2"/>
        <w:rPr>
          <w:rFonts w:ascii="Calibri" w:hAnsi="Calibri"/>
          <w:sz w:val="22"/>
          <w:szCs w:val="22"/>
          <w:lang w:eastAsia="en-GB"/>
        </w:rPr>
      </w:pPr>
      <w:r>
        <w:t>5.11</w:t>
      </w:r>
      <w:r w:rsidRPr="0090202A">
        <w:rPr>
          <w:rFonts w:ascii="Calibri" w:hAnsi="Calibri"/>
          <w:sz w:val="22"/>
          <w:szCs w:val="22"/>
          <w:lang w:eastAsia="en-GB"/>
        </w:rPr>
        <w:tab/>
      </w:r>
      <w:r>
        <w:t xml:space="preserve">Key issue </w:t>
      </w:r>
      <w:r w:rsidRPr="00793E5B">
        <w:rPr>
          <w:lang w:val="en-US"/>
        </w:rPr>
        <w:t>11</w:t>
      </w:r>
      <w:r>
        <w:t xml:space="preserve"> – V2X UE measurement reporting to VAE server</w:t>
      </w:r>
      <w:r>
        <w:tab/>
      </w:r>
      <w:r>
        <w:fldChar w:fldCharType="begin"/>
      </w:r>
      <w:r>
        <w:instrText xml:space="preserve"> PAGEREF _Toc51874875 \h </w:instrText>
      </w:r>
      <w:r>
        <w:fldChar w:fldCharType="separate"/>
      </w:r>
      <w:r>
        <w:t>15</w:t>
      </w:r>
      <w:r>
        <w:fldChar w:fldCharType="end"/>
      </w:r>
    </w:p>
    <w:p w:rsidR="007D4E72" w:rsidRPr="0090202A" w:rsidRDefault="007D4E72">
      <w:pPr>
        <w:pStyle w:val="TOC2"/>
        <w:rPr>
          <w:rFonts w:ascii="Calibri" w:hAnsi="Calibri"/>
          <w:sz w:val="22"/>
          <w:szCs w:val="22"/>
          <w:lang w:eastAsia="en-GB"/>
        </w:rPr>
      </w:pPr>
      <w:r>
        <w:t>5.12</w:t>
      </w:r>
      <w:r w:rsidRPr="0090202A">
        <w:rPr>
          <w:rFonts w:ascii="Calibri" w:hAnsi="Calibri"/>
          <w:sz w:val="22"/>
          <w:szCs w:val="22"/>
          <w:lang w:eastAsia="en-GB"/>
        </w:rPr>
        <w:tab/>
      </w:r>
      <w:r>
        <w:t>Key issue 12 – Supporting multiple V2X service providers</w:t>
      </w:r>
      <w:r>
        <w:tab/>
      </w:r>
      <w:r>
        <w:fldChar w:fldCharType="begin"/>
      </w:r>
      <w:r>
        <w:instrText xml:space="preserve"> PAGEREF _Toc51874876 \h </w:instrText>
      </w:r>
      <w:r>
        <w:fldChar w:fldCharType="separate"/>
      </w:r>
      <w:r>
        <w:t>15</w:t>
      </w:r>
      <w:r>
        <w:fldChar w:fldCharType="end"/>
      </w:r>
    </w:p>
    <w:p w:rsidR="007D4E72" w:rsidRPr="0090202A" w:rsidRDefault="007D4E72">
      <w:pPr>
        <w:pStyle w:val="TOC2"/>
        <w:rPr>
          <w:rFonts w:ascii="Calibri" w:hAnsi="Calibri"/>
          <w:sz w:val="22"/>
          <w:szCs w:val="22"/>
          <w:lang w:eastAsia="en-GB"/>
        </w:rPr>
      </w:pPr>
      <w:r>
        <w:t>5.13</w:t>
      </w:r>
      <w:r w:rsidRPr="0090202A">
        <w:rPr>
          <w:rFonts w:ascii="Calibri" w:hAnsi="Calibri"/>
          <w:sz w:val="22"/>
          <w:szCs w:val="22"/>
          <w:lang w:eastAsia="en-GB"/>
        </w:rPr>
        <w:tab/>
      </w:r>
      <w:r>
        <w:t>Key issue 13 – Usage and management of the range QoS parameter</w:t>
      </w:r>
      <w:r>
        <w:tab/>
      </w:r>
      <w:r>
        <w:fldChar w:fldCharType="begin"/>
      </w:r>
      <w:r>
        <w:instrText xml:space="preserve"> PAGEREF _Toc51874877 \h </w:instrText>
      </w:r>
      <w:r>
        <w:fldChar w:fldCharType="separate"/>
      </w:r>
      <w:r>
        <w:t>16</w:t>
      </w:r>
      <w:r>
        <w:fldChar w:fldCharType="end"/>
      </w:r>
    </w:p>
    <w:p w:rsidR="007D4E72" w:rsidRPr="0090202A" w:rsidRDefault="007D4E72">
      <w:pPr>
        <w:pStyle w:val="TOC2"/>
        <w:rPr>
          <w:rFonts w:ascii="Calibri" w:hAnsi="Calibri"/>
          <w:sz w:val="22"/>
          <w:szCs w:val="22"/>
          <w:lang w:eastAsia="en-GB"/>
        </w:rPr>
      </w:pPr>
      <w:r>
        <w:t>5.14</w:t>
      </w:r>
      <w:r w:rsidRPr="0090202A">
        <w:rPr>
          <w:rFonts w:ascii="Calibri" w:hAnsi="Calibri"/>
          <w:sz w:val="22"/>
          <w:szCs w:val="22"/>
          <w:lang w:eastAsia="en-GB"/>
        </w:rPr>
        <w:tab/>
      </w:r>
      <w:r>
        <w:t xml:space="preserve">Key issue </w:t>
      </w:r>
      <w:r>
        <w:rPr>
          <w:lang w:eastAsia="zh-CN"/>
        </w:rPr>
        <w:t>14</w:t>
      </w:r>
      <w:r>
        <w:t xml:space="preserve"> – </w:t>
      </w:r>
      <w:r>
        <w:rPr>
          <w:lang w:eastAsia="zh-CN"/>
        </w:rPr>
        <w:t>S</w:t>
      </w:r>
      <w:r w:rsidRPr="00793E5B">
        <w:rPr>
          <w:lang w:val="en-US"/>
        </w:rPr>
        <w:t xml:space="preserve">upport for </w:t>
      </w:r>
      <w:r w:rsidRPr="00793E5B">
        <w:rPr>
          <w:lang w:val="en-US" w:eastAsia="zh-CN"/>
        </w:rPr>
        <w:t>Local MBMS</w:t>
      </w:r>
      <w:r>
        <w:tab/>
      </w:r>
      <w:r>
        <w:fldChar w:fldCharType="begin"/>
      </w:r>
      <w:r>
        <w:instrText xml:space="preserve"> PAGEREF _Toc51874878 \h </w:instrText>
      </w:r>
      <w:r>
        <w:fldChar w:fldCharType="separate"/>
      </w:r>
      <w:r>
        <w:t>16</w:t>
      </w:r>
      <w:r>
        <w:fldChar w:fldCharType="end"/>
      </w:r>
    </w:p>
    <w:p w:rsidR="007D4E72" w:rsidRPr="0090202A" w:rsidRDefault="007D4E72">
      <w:pPr>
        <w:pStyle w:val="TOC2"/>
        <w:rPr>
          <w:rFonts w:ascii="Calibri" w:hAnsi="Calibri"/>
          <w:sz w:val="22"/>
          <w:szCs w:val="22"/>
          <w:lang w:eastAsia="en-GB"/>
        </w:rPr>
      </w:pPr>
      <w:r>
        <w:t>5.15</w:t>
      </w:r>
      <w:r w:rsidRPr="0090202A">
        <w:rPr>
          <w:rFonts w:ascii="Calibri" w:hAnsi="Calibri"/>
          <w:sz w:val="22"/>
          <w:szCs w:val="22"/>
          <w:lang w:eastAsia="en-GB"/>
        </w:rPr>
        <w:tab/>
      </w:r>
      <w:r>
        <w:t xml:space="preserve">Key issue </w:t>
      </w:r>
      <w:r>
        <w:rPr>
          <w:lang w:eastAsia="zh-CN"/>
        </w:rPr>
        <w:t>15</w:t>
      </w:r>
      <w:r>
        <w:t xml:space="preserve"> – </w:t>
      </w:r>
      <w:r>
        <w:rPr>
          <w:lang w:eastAsia="zh-CN"/>
        </w:rPr>
        <w:t>S</w:t>
      </w:r>
      <w:r w:rsidRPr="00793E5B">
        <w:rPr>
          <w:lang w:val="en-US"/>
        </w:rPr>
        <w:t xml:space="preserve">upporting </w:t>
      </w:r>
      <w:r w:rsidRPr="00793E5B">
        <w:rPr>
          <w:lang w:val="en-US" w:eastAsia="zh-CN"/>
        </w:rPr>
        <w:t>dynamic information for HD maps</w:t>
      </w:r>
      <w:r>
        <w:tab/>
      </w:r>
      <w:r>
        <w:fldChar w:fldCharType="begin"/>
      </w:r>
      <w:r>
        <w:instrText xml:space="preserve"> PAGEREF _Toc51874879 \h </w:instrText>
      </w:r>
      <w:r>
        <w:fldChar w:fldCharType="separate"/>
      </w:r>
      <w:r>
        <w:t>16</w:t>
      </w:r>
      <w:r>
        <w:fldChar w:fldCharType="end"/>
      </w:r>
    </w:p>
    <w:p w:rsidR="007D4E72" w:rsidRPr="0090202A" w:rsidRDefault="007D4E72">
      <w:pPr>
        <w:pStyle w:val="TOC2"/>
        <w:rPr>
          <w:rFonts w:ascii="Calibri" w:hAnsi="Calibri"/>
          <w:sz w:val="22"/>
          <w:szCs w:val="22"/>
          <w:lang w:eastAsia="en-GB"/>
        </w:rPr>
      </w:pPr>
      <w:r>
        <w:t>5.</w:t>
      </w:r>
      <w:r>
        <w:rPr>
          <w:lang w:eastAsia="zh-CN"/>
        </w:rPr>
        <w:t>16</w:t>
      </w:r>
      <w:r w:rsidRPr="0090202A">
        <w:rPr>
          <w:rFonts w:ascii="Calibri" w:hAnsi="Calibri"/>
          <w:sz w:val="22"/>
          <w:szCs w:val="22"/>
          <w:lang w:eastAsia="en-GB"/>
        </w:rPr>
        <w:tab/>
      </w:r>
      <w:r>
        <w:t xml:space="preserve">Key issue </w:t>
      </w:r>
      <w:r w:rsidRPr="00793E5B">
        <w:rPr>
          <w:lang w:val="en-US" w:eastAsia="zh-CN"/>
        </w:rPr>
        <w:t>16</w:t>
      </w:r>
      <w:r>
        <w:t xml:space="preserve"> – Enhancements to </w:t>
      </w:r>
      <w:r w:rsidRPr="00793E5B">
        <w:rPr>
          <w:lang w:val="en-US"/>
        </w:rPr>
        <w:t>V2X group management and group communication</w:t>
      </w:r>
      <w:r>
        <w:tab/>
      </w:r>
      <w:r>
        <w:fldChar w:fldCharType="begin"/>
      </w:r>
      <w:r>
        <w:instrText xml:space="preserve"> PAGEREF _Toc51874880 \h </w:instrText>
      </w:r>
      <w:r>
        <w:fldChar w:fldCharType="separate"/>
      </w:r>
      <w:r>
        <w:t>17</w:t>
      </w:r>
      <w:r>
        <w:fldChar w:fldCharType="end"/>
      </w:r>
    </w:p>
    <w:p w:rsidR="007D4E72" w:rsidRPr="0090202A" w:rsidRDefault="007D4E72">
      <w:pPr>
        <w:pStyle w:val="TOC1"/>
        <w:rPr>
          <w:rFonts w:ascii="Calibri" w:hAnsi="Calibri"/>
          <w:szCs w:val="22"/>
          <w:lang w:eastAsia="en-GB"/>
        </w:rPr>
      </w:pPr>
      <w:r>
        <w:t>6</w:t>
      </w:r>
      <w:r w:rsidRPr="0090202A">
        <w:rPr>
          <w:rFonts w:ascii="Calibri" w:hAnsi="Calibri"/>
          <w:szCs w:val="22"/>
          <w:lang w:eastAsia="en-GB"/>
        </w:rPr>
        <w:tab/>
      </w:r>
      <w:r>
        <w:t>Architectural requirements</w:t>
      </w:r>
      <w:r>
        <w:tab/>
      </w:r>
      <w:r>
        <w:fldChar w:fldCharType="begin"/>
      </w:r>
      <w:r>
        <w:instrText xml:space="preserve"> PAGEREF _Toc51874881 \h </w:instrText>
      </w:r>
      <w:r>
        <w:fldChar w:fldCharType="separate"/>
      </w:r>
      <w:r>
        <w:t>18</w:t>
      </w:r>
      <w:r>
        <w:fldChar w:fldCharType="end"/>
      </w:r>
    </w:p>
    <w:p w:rsidR="007D4E72" w:rsidRPr="0090202A" w:rsidRDefault="007D4E72">
      <w:pPr>
        <w:pStyle w:val="TOC2"/>
        <w:rPr>
          <w:rFonts w:ascii="Calibri" w:hAnsi="Calibri"/>
          <w:sz w:val="22"/>
          <w:szCs w:val="22"/>
          <w:lang w:eastAsia="en-GB"/>
        </w:rPr>
      </w:pPr>
      <w:r>
        <w:t>6.1</w:t>
      </w:r>
      <w:r w:rsidRPr="0090202A">
        <w:rPr>
          <w:rFonts w:ascii="Calibri" w:hAnsi="Calibri"/>
          <w:sz w:val="22"/>
          <w:szCs w:val="22"/>
          <w:lang w:eastAsia="en-GB"/>
        </w:rPr>
        <w:tab/>
      </w:r>
      <w:r>
        <w:t>General requirements</w:t>
      </w:r>
      <w:r>
        <w:tab/>
      </w:r>
      <w:r>
        <w:fldChar w:fldCharType="begin"/>
      </w:r>
      <w:r>
        <w:instrText xml:space="preserve"> PAGEREF _Toc51874882 \h </w:instrText>
      </w:r>
      <w:r>
        <w:fldChar w:fldCharType="separate"/>
      </w:r>
      <w:r>
        <w:t>18</w:t>
      </w:r>
      <w:r>
        <w:fldChar w:fldCharType="end"/>
      </w:r>
    </w:p>
    <w:p w:rsidR="007D4E72" w:rsidRPr="0090202A" w:rsidRDefault="007D4E72">
      <w:pPr>
        <w:pStyle w:val="TOC2"/>
        <w:rPr>
          <w:rFonts w:ascii="Calibri" w:hAnsi="Calibri"/>
          <w:sz w:val="22"/>
          <w:szCs w:val="22"/>
          <w:lang w:eastAsia="en-GB"/>
        </w:rPr>
      </w:pPr>
      <w:r>
        <w:t>6.</w:t>
      </w:r>
      <w:r w:rsidRPr="00793E5B">
        <w:rPr>
          <w:lang w:val="en-US"/>
        </w:rPr>
        <w:t>2</w:t>
      </w:r>
      <w:r w:rsidRPr="0090202A">
        <w:rPr>
          <w:rFonts w:ascii="Calibri" w:hAnsi="Calibri"/>
          <w:sz w:val="22"/>
          <w:szCs w:val="22"/>
          <w:lang w:eastAsia="en-GB"/>
        </w:rPr>
        <w:tab/>
      </w:r>
      <w:r>
        <w:t>V2X message distribution</w:t>
      </w:r>
      <w:r>
        <w:tab/>
      </w:r>
      <w:r>
        <w:fldChar w:fldCharType="begin"/>
      </w:r>
      <w:r>
        <w:instrText xml:space="preserve"> PAGEREF _Toc51874883 \h </w:instrText>
      </w:r>
      <w:r>
        <w:fldChar w:fldCharType="separate"/>
      </w:r>
      <w:r>
        <w:t>18</w:t>
      </w:r>
      <w:r>
        <w:fldChar w:fldCharType="end"/>
      </w:r>
    </w:p>
    <w:p w:rsidR="007D4E72" w:rsidRPr="0090202A" w:rsidRDefault="007D4E72">
      <w:pPr>
        <w:pStyle w:val="TOC3"/>
        <w:rPr>
          <w:rFonts w:ascii="Calibri" w:hAnsi="Calibri"/>
          <w:sz w:val="22"/>
          <w:szCs w:val="22"/>
          <w:lang w:eastAsia="en-GB"/>
        </w:rPr>
      </w:pPr>
      <w:r>
        <w:t>6.</w:t>
      </w:r>
      <w:r w:rsidRPr="00793E5B">
        <w:rPr>
          <w:lang w:val="en-US"/>
        </w:rPr>
        <w:t>2</w:t>
      </w:r>
      <w:r>
        <w:t>.1</w:t>
      </w:r>
      <w:r w:rsidRPr="0090202A">
        <w:rPr>
          <w:rFonts w:ascii="Calibri" w:hAnsi="Calibri"/>
          <w:sz w:val="22"/>
          <w:szCs w:val="22"/>
          <w:lang w:eastAsia="en-GB"/>
        </w:rPr>
        <w:tab/>
      </w:r>
      <w:r>
        <w:t>Description</w:t>
      </w:r>
      <w:r>
        <w:tab/>
      </w:r>
      <w:r>
        <w:fldChar w:fldCharType="begin"/>
      </w:r>
      <w:r>
        <w:instrText xml:space="preserve"> PAGEREF _Toc51874884 \h </w:instrText>
      </w:r>
      <w:r>
        <w:fldChar w:fldCharType="separate"/>
      </w:r>
      <w:r>
        <w:t>18</w:t>
      </w:r>
      <w:r>
        <w:fldChar w:fldCharType="end"/>
      </w:r>
    </w:p>
    <w:p w:rsidR="007D4E72" w:rsidRPr="0090202A" w:rsidRDefault="007D4E72">
      <w:pPr>
        <w:pStyle w:val="TOC3"/>
        <w:rPr>
          <w:rFonts w:ascii="Calibri" w:hAnsi="Calibri"/>
          <w:sz w:val="22"/>
          <w:szCs w:val="22"/>
          <w:lang w:eastAsia="en-GB"/>
        </w:rPr>
      </w:pPr>
      <w:r>
        <w:t>6.</w:t>
      </w:r>
      <w:r w:rsidRPr="00793E5B">
        <w:rPr>
          <w:lang w:val="en-US"/>
        </w:rPr>
        <w:t>2</w:t>
      </w:r>
      <w:r>
        <w:t>.2</w:t>
      </w:r>
      <w:r w:rsidRPr="0090202A">
        <w:rPr>
          <w:rFonts w:ascii="Calibri" w:hAnsi="Calibri"/>
          <w:sz w:val="22"/>
          <w:szCs w:val="22"/>
          <w:lang w:eastAsia="en-GB"/>
        </w:rPr>
        <w:tab/>
      </w:r>
      <w:r>
        <w:t>Requirements</w:t>
      </w:r>
      <w:r>
        <w:tab/>
      </w:r>
      <w:r>
        <w:fldChar w:fldCharType="begin"/>
      </w:r>
      <w:r>
        <w:instrText xml:space="preserve"> PAGEREF _Toc51874885 \h </w:instrText>
      </w:r>
      <w:r>
        <w:fldChar w:fldCharType="separate"/>
      </w:r>
      <w:r>
        <w:t>18</w:t>
      </w:r>
      <w:r>
        <w:fldChar w:fldCharType="end"/>
      </w:r>
    </w:p>
    <w:p w:rsidR="007D4E72" w:rsidRPr="0090202A" w:rsidRDefault="007D4E72">
      <w:pPr>
        <w:pStyle w:val="TOC2"/>
        <w:rPr>
          <w:rFonts w:ascii="Calibri" w:hAnsi="Calibri"/>
          <w:sz w:val="22"/>
          <w:szCs w:val="22"/>
          <w:lang w:eastAsia="en-GB"/>
        </w:rPr>
      </w:pPr>
      <w:r w:rsidRPr="00793E5B">
        <w:rPr>
          <w:lang w:val="en-IN"/>
        </w:rPr>
        <w:t>6.3</w:t>
      </w:r>
      <w:r w:rsidRPr="0090202A">
        <w:rPr>
          <w:rFonts w:ascii="Calibri" w:hAnsi="Calibri"/>
          <w:sz w:val="22"/>
          <w:szCs w:val="22"/>
          <w:lang w:eastAsia="en-GB"/>
        </w:rPr>
        <w:tab/>
      </w:r>
      <w:r w:rsidRPr="00793E5B">
        <w:rPr>
          <w:lang w:val="en-IN"/>
        </w:rPr>
        <w:t>eV2X QoS monitoring &amp; control by application layer</w:t>
      </w:r>
      <w:r>
        <w:tab/>
      </w:r>
      <w:r>
        <w:fldChar w:fldCharType="begin"/>
      </w:r>
      <w:r>
        <w:instrText xml:space="preserve"> PAGEREF _Toc51874886 \h </w:instrText>
      </w:r>
      <w:r>
        <w:fldChar w:fldCharType="separate"/>
      </w:r>
      <w:r>
        <w:t>18</w:t>
      </w:r>
      <w:r>
        <w:fldChar w:fldCharType="end"/>
      </w:r>
    </w:p>
    <w:p w:rsidR="007D4E72" w:rsidRPr="0090202A" w:rsidRDefault="007D4E72">
      <w:pPr>
        <w:pStyle w:val="TOC3"/>
        <w:rPr>
          <w:rFonts w:ascii="Calibri" w:hAnsi="Calibri"/>
          <w:sz w:val="22"/>
          <w:szCs w:val="22"/>
          <w:lang w:eastAsia="en-GB"/>
        </w:rPr>
      </w:pPr>
      <w:r w:rsidRPr="00793E5B">
        <w:rPr>
          <w:lang w:val="en-IN"/>
        </w:rPr>
        <w:t>6.3.1</w:t>
      </w:r>
      <w:r w:rsidRPr="0090202A">
        <w:rPr>
          <w:rFonts w:ascii="Calibri" w:hAnsi="Calibri"/>
          <w:sz w:val="22"/>
          <w:szCs w:val="22"/>
          <w:lang w:eastAsia="en-GB"/>
        </w:rPr>
        <w:tab/>
      </w:r>
      <w:r w:rsidRPr="00793E5B">
        <w:rPr>
          <w:lang w:val="en-IN"/>
        </w:rPr>
        <w:t>Description</w:t>
      </w:r>
      <w:r>
        <w:tab/>
      </w:r>
      <w:r>
        <w:fldChar w:fldCharType="begin"/>
      </w:r>
      <w:r>
        <w:instrText xml:space="preserve"> PAGEREF _Toc51874887 \h </w:instrText>
      </w:r>
      <w:r>
        <w:fldChar w:fldCharType="separate"/>
      </w:r>
      <w:r>
        <w:t>18</w:t>
      </w:r>
      <w:r>
        <w:fldChar w:fldCharType="end"/>
      </w:r>
    </w:p>
    <w:p w:rsidR="007D4E72" w:rsidRPr="0090202A" w:rsidRDefault="007D4E72">
      <w:pPr>
        <w:pStyle w:val="TOC3"/>
        <w:rPr>
          <w:rFonts w:ascii="Calibri" w:hAnsi="Calibri"/>
          <w:sz w:val="22"/>
          <w:szCs w:val="22"/>
          <w:lang w:eastAsia="en-GB"/>
        </w:rPr>
      </w:pPr>
      <w:r w:rsidRPr="00793E5B">
        <w:rPr>
          <w:lang w:val="en-IN"/>
        </w:rPr>
        <w:t>6.3.2</w:t>
      </w:r>
      <w:r w:rsidRPr="0090202A">
        <w:rPr>
          <w:rFonts w:ascii="Calibri" w:hAnsi="Calibri"/>
          <w:sz w:val="22"/>
          <w:szCs w:val="22"/>
          <w:lang w:eastAsia="en-GB"/>
        </w:rPr>
        <w:tab/>
      </w:r>
      <w:r w:rsidRPr="00793E5B">
        <w:rPr>
          <w:lang w:val="en-IN"/>
        </w:rPr>
        <w:t>Requirements</w:t>
      </w:r>
      <w:r>
        <w:tab/>
      </w:r>
      <w:r>
        <w:fldChar w:fldCharType="begin"/>
      </w:r>
      <w:r>
        <w:instrText xml:space="preserve"> PAGEREF _Toc51874888 \h </w:instrText>
      </w:r>
      <w:r>
        <w:fldChar w:fldCharType="separate"/>
      </w:r>
      <w:r>
        <w:t>18</w:t>
      </w:r>
      <w:r>
        <w:fldChar w:fldCharType="end"/>
      </w:r>
    </w:p>
    <w:p w:rsidR="007D4E72" w:rsidRPr="0090202A" w:rsidRDefault="007D4E72">
      <w:pPr>
        <w:pStyle w:val="TOC2"/>
        <w:rPr>
          <w:rFonts w:ascii="Calibri" w:hAnsi="Calibri"/>
          <w:sz w:val="22"/>
          <w:szCs w:val="22"/>
          <w:lang w:eastAsia="en-GB"/>
        </w:rPr>
      </w:pPr>
      <w:r>
        <w:t>6.4</w:t>
      </w:r>
      <w:r w:rsidRPr="0090202A">
        <w:rPr>
          <w:rFonts w:ascii="Calibri" w:hAnsi="Calibri"/>
          <w:sz w:val="22"/>
          <w:szCs w:val="22"/>
          <w:lang w:eastAsia="en-GB"/>
        </w:rPr>
        <w:tab/>
      </w:r>
      <w:r>
        <w:t>Coordination based on EPS and 5GS connectivity</w:t>
      </w:r>
      <w:r>
        <w:tab/>
      </w:r>
      <w:r>
        <w:fldChar w:fldCharType="begin"/>
      </w:r>
      <w:r>
        <w:instrText xml:space="preserve"> PAGEREF _Toc51874889 \h </w:instrText>
      </w:r>
      <w:r>
        <w:fldChar w:fldCharType="separate"/>
      </w:r>
      <w:r>
        <w:t>18</w:t>
      </w:r>
      <w:r>
        <w:fldChar w:fldCharType="end"/>
      </w:r>
    </w:p>
    <w:p w:rsidR="007D4E72" w:rsidRPr="0090202A" w:rsidRDefault="007D4E72">
      <w:pPr>
        <w:pStyle w:val="TOC3"/>
        <w:rPr>
          <w:rFonts w:ascii="Calibri" w:hAnsi="Calibri"/>
          <w:sz w:val="22"/>
          <w:szCs w:val="22"/>
          <w:lang w:eastAsia="en-GB"/>
        </w:rPr>
      </w:pPr>
      <w:r>
        <w:t>6.4.1</w:t>
      </w:r>
      <w:r w:rsidRPr="0090202A">
        <w:rPr>
          <w:rFonts w:ascii="Calibri" w:hAnsi="Calibri"/>
          <w:sz w:val="22"/>
          <w:szCs w:val="22"/>
          <w:lang w:eastAsia="en-GB"/>
        </w:rPr>
        <w:tab/>
      </w:r>
      <w:r>
        <w:t>Description</w:t>
      </w:r>
      <w:r>
        <w:tab/>
      </w:r>
      <w:r>
        <w:fldChar w:fldCharType="begin"/>
      </w:r>
      <w:r>
        <w:instrText xml:space="preserve"> PAGEREF _Toc51874890 \h </w:instrText>
      </w:r>
      <w:r>
        <w:fldChar w:fldCharType="separate"/>
      </w:r>
      <w:r>
        <w:t>18</w:t>
      </w:r>
      <w:r>
        <w:fldChar w:fldCharType="end"/>
      </w:r>
    </w:p>
    <w:p w:rsidR="007D4E72" w:rsidRPr="0090202A" w:rsidRDefault="007D4E72">
      <w:pPr>
        <w:pStyle w:val="TOC3"/>
        <w:rPr>
          <w:rFonts w:ascii="Calibri" w:hAnsi="Calibri"/>
          <w:sz w:val="22"/>
          <w:szCs w:val="22"/>
          <w:lang w:eastAsia="en-GB"/>
        </w:rPr>
      </w:pPr>
      <w:r>
        <w:t>6.4.2</w:t>
      </w:r>
      <w:r w:rsidRPr="0090202A">
        <w:rPr>
          <w:rFonts w:ascii="Calibri" w:hAnsi="Calibri"/>
          <w:sz w:val="22"/>
          <w:szCs w:val="22"/>
          <w:lang w:eastAsia="en-GB"/>
        </w:rPr>
        <w:tab/>
      </w:r>
      <w:r>
        <w:t>Requirements</w:t>
      </w:r>
      <w:r>
        <w:tab/>
      </w:r>
      <w:r>
        <w:fldChar w:fldCharType="begin"/>
      </w:r>
      <w:r>
        <w:instrText xml:space="preserve"> PAGEREF _Toc51874891 \h </w:instrText>
      </w:r>
      <w:r>
        <w:fldChar w:fldCharType="separate"/>
      </w:r>
      <w:r>
        <w:t>18</w:t>
      </w:r>
      <w:r>
        <w:fldChar w:fldCharType="end"/>
      </w:r>
    </w:p>
    <w:p w:rsidR="007D4E72" w:rsidRPr="0090202A" w:rsidRDefault="007D4E72">
      <w:pPr>
        <w:pStyle w:val="TOC1"/>
        <w:rPr>
          <w:rFonts w:ascii="Calibri" w:hAnsi="Calibri"/>
          <w:szCs w:val="22"/>
          <w:lang w:eastAsia="en-GB"/>
        </w:rPr>
      </w:pPr>
      <w:r>
        <w:t>7</w:t>
      </w:r>
      <w:r w:rsidRPr="0090202A">
        <w:rPr>
          <w:rFonts w:ascii="Calibri" w:hAnsi="Calibri"/>
          <w:szCs w:val="22"/>
          <w:lang w:eastAsia="en-GB"/>
        </w:rPr>
        <w:tab/>
      </w:r>
      <w:r>
        <w:t>Solutions</w:t>
      </w:r>
      <w:r>
        <w:tab/>
      </w:r>
      <w:r>
        <w:fldChar w:fldCharType="begin"/>
      </w:r>
      <w:r>
        <w:instrText xml:space="preserve"> PAGEREF _Toc51874892 \h </w:instrText>
      </w:r>
      <w:r>
        <w:fldChar w:fldCharType="separate"/>
      </w:r>
      <w:r>
        <w:t>19</w:t>
      </w:r>
      <w:r>
        <w:fldChar w:fldCharType="end"/>
      </w:r>
    </w:p>
    <w:p w:rsidR="007D4E72" w:rsidRPr="0090202A" w:rsidRDefault="007D4E72">
      <w:pPr>
        <w:pStyle w:val="TOC2"/>
        <w:rPr>
          <w:rFonts w:ascii="Calibri" w:hAnsi="Calibri"/>
          <w:sz w:val="22"/>
          <w:szCs w:val="22"/>
          <w:lang w:eastAsia="en-GB"/>
        </w:rPr>
      </w:pPr>
      <w:r>
        <w:t>7.</w:t>
      </w:r>
      <w:r w:rsidRPr="00793E5B">
        <w:rPr>
          <w:lang w:val="en-US"/>
        </w:rPr>
        <w:t>1</w:t>
      </w:r>
      <w:r w:rsidRPr="0090202A">
        <w:rPr>
          <w:rFonts w:ascii="Calibri" w:hAnsi="Calibri"/>
          <w:sz w:val="22"/>
          <w:szCs w:val="22"/>
          <w:lang w:eastAsia="en-GB"/>
        </w:rPr>
        <w:tab/>
      </w:r>
      <w:r w:rsidRPr="00793E5B">
        <w:rPr>
          <w:lang w:val="en-US"/>
        </w:rPr>
        <w:t xml:space="preserve">Solution </w:t>
      </w:r>
      <w:r>
        <w:t>#</w:t>
      </w:r>
      <w:r w:rsidRPr="00793E5B">
        <w:rPr>
          <w:lang w:val="en-US"/>
        </w:rPr>
        <w:t>1</w:t>
      </w:r>
      <w:r>
        <w:t>: Session-oriented service establishment support</w:t>
      </w:r>
      <w:r>
        <w:tab/>
      </w:r>
      <w:r>
        <w:fldChar w:fldCharType="begin"/>
      </w:r>
      <w:r>
        <w:instrText xml:space="preserve"> PAGEREF _Toc51874893 \h </w:instrText>
      </w:r>
      <w:r>
        <w:fldChar w:fldCharType="separate"/>
      </w:r>
      <w:r>
        <w:t>19</w:t>
      </w:r>
      <w:r>
        <w:fldChar w:fldCharType="end"/>
      </w:r>
    </w:p>
    <w:p w:rsidR="007D4E72" w:rsidRPr="0090202A" w:rsidRDefault="007D4E72">
      <w:pPr>
        <w:pStyle w:val="TOC3"/>
        <w:rPr>
          <w:rFonts w:ascii="Calibri" w:hAnsi="Calibri"/>
          <w:sz w:val="22"/>
          <w:szCs w:val="22"/>
          <w:lang w:eastAsia="en-GB"/>
        </w:rPr>
      </w:pPr>
      <w:r>
        <w:t>7.</w:t>
      </w:r>
      <w:r w:rsidRPr="00793E5B">
        <w:rPr>
          <w:lang w:val="en-US"/>
        </w:rPr>
        <w:t>1</w:t>
      </w:r>
      <w:r>
        <w:t>.1</w:t>
      </w:r>
      <w:r w:rsidRPr="0090202A">
        <w:rPr>
          <w:rFonts w:ascii="Calibri" w:hAnsi="Calibri"/>
          <w:sz w:val="22"/>
          <w:szCs w:val="22"/>
          <w:lang w:eastAsia="en-GB"/>
        </w:rPr>
        <w:tab/>
      </w:r>
      <w:r>
        <w:t>Solution description</w:t>
      </w:r>
      <w:r>
        <w:tab/>
      </w:r>
      <w:r>
        <w:fldChar w:fldCharType="begin"/>
      </w:r>
      <w:r>
        <w:instrText xml:space="preserve"> PAGEREF _Toc51874894 \h </w:instrText>
      </w:r>
      <w:r>
        <w:fldChar w:fldCharType="separate"/>
      </w:r>
      <w:r>
        <w:t>19</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.1.1</w:t>
      </w:r>
      <w:r w:rsidRPr="0090202A">
        <w:rPr>
          <w:rFonts w:ascii="Calibri" w:hAnsi="Calibri"/>
          <w:sz w:val="22"/>
          <w:szCs w:val="22"/>
          <w:lang w:eastAsia="en-GB"/>
        </w:rPr>
        <w:tab/>
      </w:r>
      <w:r>
        <w:t>General</w:t>
      </w:r>
      <w:r>
        <w:tab/>
      </w:r>
      <w:r>
        <w:fldChar w:fldCharType="begin"/>
      </w:r>
      <w:r>
        <w:instrText xml:space="preserve"> PAGEREF _Toc51874895 \h </w:instrText>
      </w:r>
      <w:r>
        <w:fldChar w:fldCharType="separate"/>
      </w:r>
      <w:r>
        <w:t>19</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2</w:t>
      </w:r>
      <w:r w:rsidRPr="0090202A">
        <w:rPr>
          <w:rFonts w:ascii="Calibri" w:hAnsi="Calibri"/>
          <w:sz w:val="22"/>
          <w:szCs w:val="22"/>
          <w:lang w:eastAsia="en-GB"/>
        </w:rPr>
        <w:tab/>
      </w:r>
      <w:r>
        <w:t>Process of triggering session-oriented service establishment</w:t>
      </w:r>
      <w:r>
        <w:tab/>
      </w:r>
      <w:r>
        <w:fldChar w:fldCharType="begin"/>
      </w:r>
      <w:r>
        <w:instrText xml:space="preserve"> PAGEREF _Toc51874896 \h </w:instrText>
      </w:r>
      <w:r>
        <w:fldChar w:fldCharType="separate"/>
      </w:r>
      <w:r>
        <w:t>19</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3</w:t>
      </w:r>
      <w:r w:rsidRPr="0090202A">
        <w:rPr>
          <w:rFonts w:ascii="Calibri" w:hAnsi="Calibri"/>
          <w:sz w:val="22"/>
          <w:szCs w:val="22"/>
          <w:lang w:eastAsia="en-GB"/>
        </w:rPr>
        <w:tab/>
      </w:r>
      <w:r>
        <w:t>Session-oriented service establishment</w:t>
      </w:r>
      <w:r>
        <w:tab/>
      </w:r>
      <w:r>
        <w:fldChar w:fldCharType="begin"/>
      </w:r>
      <w:r>
        <w:instrText xml:space="preserve"> PAGEREF _Toc51874897 \h </w:instrText>
      </w:r>
      <w:r>
        <w:fldChar w:fldCharType="separate"/>
      </w:r>
      <w:r>
        <w:t>19</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4</w:t>
      </w:r>
      <w:r w:rsidRPr="0090202A">
        <w:rPr>
          <w:rFonts w:ascii="Calibri" w:hAnsi="Calibri"/>
          <w:sz w:val="22"/>
          <w:szCs w:val="22"/>
          <w:lang w:eastAsia="en-GB"/>
        </w:rPr>
        <w:tab/>
      </w:r>
      <w:r>
        <w:t>Triggering of session-oriented service update</w:t>
      </w:r>
      <w:r>
        <w:tab/>
      </w:r>
      <w:r>
        <w:fldChar w:fldCharType="begin"/>
      </w:r>
      <w:r>
        <w:instrText xml:space="preserve"> PAGEREF _Toc51874898 \h </w:instrText>
      </w:r>
      <w:r>
        <w:fldChar w:fldCharType="separate"/>
      </w:r>
      <w:r>
        <w:t>20</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5</w:t>
      </w:r>
      <w:r w:rsidRPr="0090202A">
        <w:rPr>
          <w:rFonts w:ascii="Calibri" w:hAnsi="Calibri"/>
          <w:sz w:val="22"/>
          <w:szCs w:val="22"/>
          <w:lang w:eastAsia="en-GB"/>
        </w:rPr>
        <w:tab/>
      </w:r>
      <w:r>
        <w:t>Session-oriented service update</w:t>
      </w:r>
      <w:r>
        <w:tab/>
      </w:r>
      <w:r>
        <w:fldChar w:fldCharType="begin"/>
      </w:r>
      <w:r>
        <w:instrText xml:space="preserve"> PAGEREF _Toc51874899 \h </w:instrText>
      </w:r>
      <w:r>
        <w:fldChar w:fldCharType="separate"/>
      </w:r>
      <w:r>
        <w:t>20</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6</w:t>
      </w:r>
      <w:r w:rsidRPr="0090202A">
        <w:rPr>
          <w:rFonts w:ascii="Calibri" w:hAnsi="Calibri"/>
          <w:sz w:val="22"/>
          <w:szCs w:val="22"/>
          <w:lang w:eastAsia="en-GB"/>
        </w:rPr>
        <w:tab/>
      </w:r>
      <w:r>
        <w:t>Triggering of session-oriented service termination</w:t>
      </w:r>
      <w:r>
        <w:tab/>
      </w:r>
      <w:r>
        <w:fldChar w:fldCharType="begin"/>
      </w:r>
      <w:r>
        <w:instrText xml:space="preserve"> PAGEREF _Toc51874900 \h </w:instrText>
      </w:r>
      <w:r>
        <w:fldChar w:fldCharType="separate"/>
      </w:r>
      <w:r>
        <w:t>21</w:t>
      </w:r>
      <w:r>
        <w:fldChar w:fldCharType="end"/>
      </w:r>
    </w:p>
    <w:p w:rsidR="007D4E72" w:rsidRPr="0090202A" w:rsidRDefault="007D4E72">
      <w:pPr>
        <w:pStyle w:val="TOC4"/>
        <w:rPr>
          <w:rFonts w:ascii="Calibri" w:hAnsi="Calibri"/>
          <w:sz w:val="22"/>
          <w:szCs w:val="22"/>
          <w:lang w:eastAsia="en-GB"/>
        </w:rPr>
      </w:pPr>
      <w:r>
        <w:t>7.</w:t>
      </w:r>
      <w:r w:rsidRPr="00793E5B">
        <w:rPr>
          <w:lang w:val="en-US"/>
        </w:rPr>
        <w:t>1</w:t>
      </w:r>
      <w:r>
        <w:t>.1.</w:t>
      </w:r>
      <w:r w:rsidRPr="00793E5B">
        <w:rPr>
          <w:lang w:val="en-US"/>
        </w:rPr>
        <w:t>7</w:t>
      </w:r>
      <w:r w:rsidRPr="0090202A">
        <w:rPr>
          <w:rFonts w:ascii="Calibri" w:hAnsi="Calibri"/>
          <w:sz w:val="22"/>
          <w:szCs w:val="22"/>
          <w:lang w:eastAsia="en-GB"/>
        </w:rPr>
        <w:tab/>
      </w:r>
      <w:r>
        <w:t>Session-oriented service termination</w:t>
      </w:r>
      <w:r>
        <w:tab/>
      </w:r>
      <w:r>
        <w:fldChar w:fldCharType="begin"/>
      </w:r>
      <w:r>
        <w:instrText xml:space="preserve"> PAGEREF _Toc51874901 \h </w:instrText>
      </w:r>
      <w:r>
        <w:fldChar w:fldCharType="separate"/>
      </w:r>
      <w:r>
        <w:t>21</w:t>
      </w:r>
      <w:r>
        <w:fldChar w:fldCharType="end"/>
      </w:r>
    </w:p>
    <w:p w:rsidR="007D4E72" w:rsidRPr="0090202A" w:rsidRDefault="007D4E72">
      <w:pPr>
        <w:pStyle w:val="TOC3"/>
        <w:rPr>
          <w:rFonts w:ascii="Calibri" w:hAnsi="Calibri"/>
          <w:sz w:val="22"/>
          <w:szCs w:val="22"/>
          <w:lang w:eastAsia="en-GB"/>
        </w:rPr>
      </w:pPr>
      <w:r>
        <w:lastRenderedPageBreak/>
        <w:t>7.</w:t>
      </w:r>
      <w:r w:rsidRPr="00793E5B">
        <w:rPr>
          <w:lang w:val="en-US"/>
        </w:rPr>
        <w:t>1</w:t>
      </w:r>
      <w:r>
        <w:t>.2</w:t>
      </w:r>
      <w:r w:rsidRPr="0090202A">
        <w:rPr>
          <w:rFonts w:ascii="Calibri" w:hAnsi="Calibri"/>
          <w:sz w:val="22"/>
          <w:szCs w:val="22"/>
          <w:lang w:eastAsia="en-GB"/>
        </w:rPr>
        <w:tab/>
      </w:r>
      <w:r>
        <w:t>Solution evaluation</w:t>
      </w:r>
      <w:r>
        <w:tab/>
      </w:r>
      <w:r>
        <w:fldChar w:fldCharType="begin"/>
      </w:r>
      <w:r>
        <w:instrText xml:space="preserve"> PAGEREF _Toc51874902 \h </w:instrText>
      </w:r>
      <w:r>
        <w:fldChar w:fldCharType="separate"/>
      </w:r>
      <w:r>
        <w:t>22</w:t>
      </w:r>
      <w:r>
        <w:fldChar w:fldCharType="end"/>
      </w:r>
    </w:p>
    <w:p w:rsidR="007D4E72" w:rsidRPr="0090202A" w:rsidRDefault="007D4E72">
      <w:pPr>
        <w:pStyle w:val="TOC2"/>
        <w:rPr>
          <w:rFonts w:ascii="Calibri" w:hAnsi="Calibri"/>
          <w:sz w:val="22"/>
          <w:szCs w:val="22"/>
          <w:lang w:eastAsia="en-GB"/>
        </w:rPr>
      </w:pPr>
      <w:r>
        <w:t>7.2</w:t>
      </w:r>
      <w:r w:rsidRPr="0090202A">
        <w:rPr>
          <w:rFonts w:ascii="Calibri" w:hAnsi="Calibri"/>
          <w:sz w:val="22"/>
          <w:szCs w:val="22"/>
          <w:lang w:eastAsia="en-GB"/>
        </w:rPr>
        <w:tab/>
      </w:r>
      <w:r>
        <w:t>Solution #2: Monitoring and control of QoS for eV2X communications</w:t>
      </w:r>
      <w:r>
        <w:tab/>
      </w:r>
      <w:r>
        <w:fldChar w:fldCharType="begin"/>
      </w:r>
      <w:r>
        <w:instrText xml:space="preserve"> PAGEREF _Toc51874903 \h </w:instrText>
      </w:r>
      <w:r>
        <w:fldChar w:fldCharType="separate"/>
      </w:r>
      <w:r>
        <w:t>22</w:t>
      </w:r>
      <w:r>
        <w:fldChar w:fldCharType="end"/>
      </w:r>
    </w:p>
    <w:p w:rsidR="007D4E72" w:rsidRPr="0090202A" w:rsidRDefault="007D4E72">
      <w:pPr>
        <w:pStyle w:val="TOC3"/>
        <w:rPr>
          <w:rFonts w:ascii="Calibri" w:hAnsi="Calibri"/>
          <w:sz w:val="22"/>
          <w:szCs w:val="22"/>
          <w:lang w:eastAsia="en-GB"/>
        </w:rPr>
      </w:pPr>
      <w:r>
        <w:t>7.2.1</w:t>
      </w:r>
      <w:r w:rsidRPr="0090202A">
        <w:rPr>
          <w:rFonts w:ascii="Calibri" w:hAnsi="Calibri"/>
          <w:sz w:val="22"/>
          <w:szCs w:val="22"/>
          <w:lang w:eastAsia="en-GB"/>
        </w:rPr>
        <w:tab/>
      </w:r>
      <w:r>
        <w:t>Solution description</w:t>
      </w:r>
      <w:r>
        <w:tab/>
      </w:r>
      <w:r>
        <w:fldChar w:fldCharType="begin"/>
      </w:r>
      <w:r>
        <w:instrText xml:space="preserve"> PAGEREF _Toc51874904 \h </w:instrText>
      </w:r>
      <w:r>
        <w:fldChar w:fldCharType="separate"/>
      </w:r>
      <w:r>
        <w:t>22</w:t>
      </w:r>
      <w:r>
        <w:fldChar w:fldCharType="end"/>
      </w:r>
    </w:p>
    <w:p w:rsidR="007D4E72" w:rsidRPr="0090202A" w:rsidRDefault="007D4E72">
      <w:pPr>
        <w:pStyle w:val="TOC4"/>
        <w:rPr>
          <w:rFonts w:ascii="Calibri" w:hAnsi="Calibri"/>
          <w:sz w:val="22"/>
          <w:szCs w:val="22"/>
          <w:lang w:eastAsia="en-GB"/>
        </w:rPr>
      </w:pPr>
      <w:r>
        <w:t>7.2.1.1</w:t>
      </w:r>
      <w:r w:rsidRPr="0090202A">
        <w:rPr>
          <w:rFonts w:ascii="Calibri" w:hAnsi="Calibri"/>
          <w:sz w:val="22"/>
          <w:szCs w:val="22"/>
          <w:lang w:eastAsia="en-GB"/>
        </w:rPr>
        <w:tab/>
      </w:r>
      <w:r>
        <w:t>General</w:t>
      </w:r>
      <w:r>
        <w:tab/>
      </w:r>
      <w:r>
        <w:fldChar w:fldCharType="begin"/>
      </w:r>
      <w:r>
        <w:instrText xml:space="preserve"> PAGEREF _Toc51874905 \h </w:instrText>
      </w:r>
      <w:r>
        <w:fldChar w:fldCharType="separate"/>
      </w:r>
      <w:r>
        <w:t>22</w:t>
      </w:r>
      <w:r>
        <w:fldChar w:fldCharType="end"/>
      </w:r>
    </w:p>
    <w:p w:rsidR="007D4E72" w:rsidRPr="0090202A" w:rsidRDefault="007D4E72">
      <w:pPr>
        <w:pStyle w:val="TOC4"/>
        <w:rPr>
          <w:rFonts w:ascii="Calibri" w:hAnsi="Calibri"/>
          <w:sz w:val="22"/>
          <w:szCs w:val="22"/>
          <w:lang w:eastAsia="en-GB"/>
        </w:rPr>
      </w:pPr>
      <w:r>
        <w:t>7.2.1.2</w:t>
      </w:r>
      <w:r w:rsidRPr="0090202A">
        <w:rPr>
          <w:rFonts w:ascii="Calibri" w:hAnsi="Calibri"/>
          <w:sz w:val="22"/>
          <w:szCs w:val="22"/>
          <w:lang w:eastAsia="en-GB"/>
        </w:rPr>
        <w:tab/>
      </w:r>
      <w:r>
        <w:t>Procedure</w:t>
      </w:r>
      <w:r>
        <w:tab/>
      </w:r>
      <w:r>
        <w:fldChar w:fldCharType="begin"/>
      </w:r>
      <w:r>
        <w:instrText xml:space="preserve"> PAGEREF _Toc51874906 \h </w:instrText>
      </w:r>
      <w:r>
        <w:fldChar w:fldCharType="separate"/>
      </w:r>
      <w:r>
        <w:t>22</w:t>
      </w:r>
      <w:r>
        <w:fldChar w:fldCharType="end"/>
      </w:r>
    </w:p>
    <w:p w:rsidR="007D4E72" w:rsidRPr="0090202A" w:rsidRDefault="007D4E72">
      <w:pPr>
        <w:pStyle w:val="TOC3"/>
        <w:rPr>
          <w:rFonts w:ascii="Calibri" w:hAnsi="Calibri"/>
          <w:sz w:val="22"/>
          <w:szCs w:val="22"/>
          <w:lang w:eastAsia="en-GB"/>
        </w:rPr>
      </w:pPr>
      <w:r>
        <w:t>7.2.2</w:t>
      </w:r>
      <w:r w:rsidRPr="0090202A">
        <w:rPr>
          <w:rFonts w:ascii="Calibri" w:hAnsi="Calibri"/>
          <w:sz w:val="22"/>
          <w:szCs w:val="22"/>
          <w:lang w:eastAsia="en-GB"/>
        </w:rPr>
        <w:tab/>
      </w:r>
      <w:r>
        <w:t>Solution evaluation</w:t>
      </w:r>
      <w:r>
        <w:tab/>
      </w:r>
      <w:r>
        <w:fldChar w:fldCharType="begin"/>
      </w:r>
      <w:r>
        <w:instrText xml:space="preserve"> PAGEREF _Toc51874907 \h </w:instrText>
      </w:r>
      <w:r>
        <w:fldChar w:fldCharType="separate"/>
      </w:r>
      <w:r>
        <w:t>24</w:t>
      </w:r>
      <w:r>
        <w:fldChar w:fldCharType="end"/>
      </w:r>
    </w:p>
    <w:p w:rsidR="007D4E72" w:rsidRPr="0090202A" w:rsidRDefault="007D4E72">
      <w:pPr>
        <w:pStyle w:val="TOC2"/>
        <w:rPr>
          <w:rFonts w:ascii="Calibri" w:hAnsi="Calibri"/>
          <w:sz w:val="22"/>
          <w:szCs w:val="22"/>
          <w:lang w:eastAsia="en-GB"/>
        </w:rPr>
      </w:pPr>
      <w:r>
        <w:t>7.3</w:t>
      </w:r>
      <w:r w:rsidRPr="0090202A">
        <w:rPr>
          <w:rFonts w:ascii="Calibri" w:hAnsi="Calibri"/>
          <w:sz w:val="22"/>
          <w:szCs w:val="22"/>
          <w:lang w:eastAsia="en-GB"/>
        </w:rPr>
        <w:tab/>
      </w:r>
      <w:r w:rsidRPr="00793E5B">
        <w:rPr>
          <w:lang w:val="en-US"/>
        </w:rPr>
        <w:t>Solution #3: NR-PC5 QoS monitoring and control</w:t>
      </w:r>
      <w:r>
        <w:tab/>
      </w:r>
      <w:r>
        <w:fldChar w:fldCharType="begin"/>
      </w:r>
      <w:r>
        <w:instrText xml:space="preserve"> PAGEREF _Toc51874908 \h </w:instrText>
      </w:r>
      <w:r>
        <w:fldChar w:fldCharType="separate"/>
      </w:r>
      <w:r>
        <w:t>24</w:t>
      </w:r>
      <w:r>
        <w:fldChar w:fldCharType="end"/>
      </w:r>
    </w:p>
    <w:p w:rsidR="007D4E72" w:rsidRPr="0090202A" w:rsidRDefault="007D4E72">
      <w:pPr>
        <w:pStyle w:val="TOC3"/>
        <w:rPr>
          <w:rFonts w:ascii="Calibri" w:hAnsi="Calibri"/>
          <w:sz w:val="22"/>
          <w:szCs w:val="22"/>
          <w:lang w:eastAsia="en-GB"/>
        </w:rPr>
      </w:pPr>
      <w:r>
        <w:t>7.3.1</w:t>
      </w:r>
      <w:r w:rsidRPr="0090202A">
        <w:rPr>
          <w:rFonts w:ascii="Calibri" w:hAnsi="Calibri"/>
          <w:sz w:val="22"/>
          <w:szCs w:val="22"/>
          <w:lang w:eastAsia="en-GB"/>
        </w:rPr>
        <w:tab/>
      </w:r>
      <w:r>
        <w:t>Solution description</w:t>
      </w:r>
      <w:r>
        <w:tab/>
      </w:r>
      <w:r>
        <w:fldChar w:fldCharType="begin"/>
      </w:r>
      <w:r>
        <w:instrText xml:space="preserve"> PAGEREF _Toc51874909 \h </w:instrText>
      </w:r>
      <w:r>
        <w:fldChar w:fldCharType="separate"/>
      </w:r>
      <w:r>
        <w:t>24</w:t>
      </w:r>
      <w:r>
        <w:fldChar w:fldCharType="end"/>
      </w:r>
    </w:p>
    <w:p w:rsidR="007D4E72" w:rsidRPr="0090202A" w:rsidRDefault="007D4E72">
      <w:pPr>
        <w:pStyle w:val="TOC3"/>
        <w:rPr>
          <w:rFonts w:ascii="Calibri" w:hAnsi="Calibri"/>
          <w:sz w:val="22"/>
          <w:szCs w:val="22"/>
          <w:lang w:eastAsia="en-GB"/>
        </w:rPr>
      </w:pPr>
      <w:r>
        <w:t>7.3.2</w:t>
      </w:r>
      <w:r w:rsidRPr="0090202A">
        <w:rPr>
          <w:rFonts w:ascii="Calibri" w:hAnsi="Calibri"/>
          <w:sz w:val="22"/>
          <w:szCs w:val="22"/>
          <w:lang w:eastAsia="en-GB"/>
        </w:rPr>
        <w:tab/>
      </w:r>
      <w:r>
        <w:t>Solution evaluation</w:t>
      </w:r>
      <w:r>
        <w:tab/>
      </w:r>
      <w:r>
        <w:fldChar w:fldCharType="begin"/>
      </w:r>
      <w:r>
        <w:instrText xml:space="preserve"> PAGEREF _Toc51874910 \h </w:instrText>
      </w:r>
      <w:r>
        <w:fldChar w:fldCharType="separate"/>
      </w:r>
      <w:r>
        <w:t>25</w:t>
      </w:r>
      <w:r>
        <w:fldChar w:fldCharType="end"/>
      </w:r>
    </w:p>
    <w:p w:rsidR="007D4E72" w:rsidRPr="0090202A" w:rsidRDefault="007D4E72">
      <w:pPr>
        <w:pStyle w:val="TOC2"/>
        <w:rPr>
          <w:rFonts w:ascii="Calibri" w:hAnsi="Calibri"/>
          <w:sz w:val="22"/>
          <w:szCs w:val="22"/>
          <w:lang w:eastAsia="en-GB"/>
        </w:rPr>
      </w:pPr>
      <w:r>
        <w:t>7.4</w:t>
      </w:r>
      <w:r w:rsidRPr="0090202A">
        <w:rPr>
          <w:rFonts w:ascii="Calibri" w:hAnsi="Calibri"/>
          <w:sz w:val="22"/>
          <w:szCs w:val="22"/>
          <w:lang w:eastAsia="en-GB"/>
        </w:rPr>
        <w:tab/>
      </w:r>
      <w:r w:rsidRPr="00793E5B">
        <w:rPr>
          <w:lang w:val="en-US"/>
        </w:rPr>
        <w:t xml:space="preserve">Solution #4: </w:t>
      </w:r>
      <w:r>
        <w:t>V2X application enabler layer adaptation to CAPIF</w:t>
      </w:r>
      <w:r>
        <w:tab/>
      </w:r>
      <w:r>
        <w:fldChar w:fldCharType="begin"/>
      </w:r>
      <w:r>
        <w:instrText xml:space="preserve"> PAGEREF _Toc51874911 \h </w:instrText>
      </w:r>
      <w:r>
        <w:fldChar w:fldCharType="separate"/>
      </w:r>
      <w:r>
        <w:t>25</w:t>
      </w:r>
      <w:r>
        <w:fldChar w:fldCharType="end"/>
      </w:r>
    </w:p>
    <w:p w:rsidR="007D4E72" w:rsidRPr="0090202A" w:rsidRDefault="007D4E72">
      <w:pPr>
        <w:pStyle w:val="TOC3"/>
        <w:rPr>
          <w:rFonts w:ascii="Calibri" w:hAnsi="Calibri"/>
          <w:sz w:val="22"/>
          <w:szCs w:val="22"/>
          <w:lang w:eastAsia="en-GB"/>
        </w:rPr>
      </w:pPr>
      <w:r>
        <w:t>7.4.1</w:t>
      </w:r>
      <w:r w:rsidRPr="0090202A">
        <w:rPr>
          <w:rFonts w:ascii="Calibri" w:hAnsi="Calibri"/>
          <w:sz w:val="22"/>
          <w:szCs w:val="22"/>
          <w:lang w:eastAsia="en-GB"/>
        </w:rPr>
        <w:tab/>
      </w:r>
      <w:r>
        <w:t>Solution description</w:t>
      </w:r>
      <w:r>
        <w:tab/>
      </w:r>
      <w:r>
        <w:fldChar w:fldCharType="begin"/>
      </w:r>
      <w:r>
        <w:instrText xml:space="preserve"> PAGEREF _Toc51874912 \h </w:instrText>
      </w:r>
      <w:r>
        <w:fldChar w:fldCharType="separate"/>
      </w:r>
      <w:r>
        <w:t>25</w:t>
      </w:r>
      <w:r>
        <w:fldChar w:fldCharType="end"/>
      </w:r>
    </w:p>
    <w:p w:rsidR="007D4E72" w:rsidRPr="0090202A" w:rsidRDefault="007D4E72">
      <w:pPr>
        <w:pStyle w:val="TOC3"/>
        <w:rPr>
          <w:rFonts w:ascii="Calibri" w:hAnsi="Calibri"/>
          <w:sz w:val="22"/>
          <w:szCs w:val="22"/>
          <w:lang w:eastAsia="en-GB"/>
        </w:rPr>
      </w:pPr>
      <w:r>
        <w:t>7.4.2</w:t>
      </w:r>
      <w:r w:rsidRPr="0090202A">
        <w:rPr>
          <w:rFonts w:ascii="Calibri" w:hAnsi="Calibri"/>
          <w:sz w:val="22"/>
          <w:szCs w:val="22"/>
          <w:lang w:eastAsia="en-GB"/>
        </w:rPr>
        <w:tab/>
      </w:r>
      <w:r>
        <w:t>Solution evaluation</w:t>
      </w:r>
      <w:r>
        <w:tab/>
      </w:r>
      <w:r>
        <w:fldChar w:fldCharType="begin"/>
      </w:r>
      <w:r>
        <w:instrText xml:space="preserve"> PAGEREF _Toc51874913 \h </w:instrText>
      </w:r>
      <w:r>
        <w:fldChar w:fldCharType="separate"/>
      </w:r>
      <w:r>
        <w:t>25</w:t>
      </w:r>
      <w:r>
        <w:fldChar w:fldCharType="end"/>
      </w:r>
    </w:p>
    <w:p w:rsidR="007D4E72" w:rsidRPr="0090202A" w:rsidRDefault="007D4E72">
      <w:pPr>
        <w:pStyle w:val="TOC2"/>
        <w:rPr>
          <w:rFonts w:ascii="Calibri" w:hAnsi="Calibri"/>
          <w:sz w:val="22"/>
          <w:szCs w:val="22"/>
          <w:lang w:eastAsia="en-GB"/>
        </w:rPr>
      </w:pPr>
      <w:r>
        <w:t>7.5</w:t>
      </w:r>
      <w:r w:rsidRPr="0090202A">
        <w:rPr>
          <w:rFonts w:ascii="Calibri" w:hAnsi="Calibri"/>
          <w:sz w:val="22"/>
          <w:szCs w:val="22"/>
          <w:lang w:eastAsia="en-GB"/>
        </w:rPr>
        <w:tab/>
      </w:r>
      <w:r w:rsidRPr="00793E5B">
        <w:rPr>
          <w:lang w:val="en-US"/>
        </w:rPr>
        <w:t xml:space="preserve">Solution #5: </w:t>
      </w:r>
      <w:r>
        <w:t>V2XAPP functional model update</w:t>
      </w:r>
      <w:r>
        <w:tab/>
      </w:r>
      <w:r>
        <w:fldChar w:fldCharType="begin"/>
      </w:r>
      <w:r>
        <w:instrText xml:space="preserve"> PAGEREF _Toc51874914 \h </w:instrText>
      </w:r>
      <w:r>
        <w:fldChar w:fldCharType="separate"/>
      </w:r>
      <w:r>
        <w:t>26</w:t>
      </w:r>
      <w:r>
        <w:fldChar w:fldCharType="end"/>
      </w:r>
    </w:p>
    <w:p w:rsidR="007D4E72" w:rsidRPr="0090202A" w:rsidRDefault="007D4E72">
      <w:pPr>
        <w:pStyle w:val="TOC3"/>
        <w:rPr>
          <w:rFonts w:ascii="Calibri" w:hAnsi="Calibri"/>
          <w:sz w:val="22"/>
          <w:szCs w:val="22"/>
          <w:lang w:eastAsia="en-GB"/>
        </w:rPr>
      </w:pPr>
      <w:r>
        <w:t>7.5.1</w:t>
      </w:r>
      <w:r w:rsidRPr="0090202A">
        <w:rPr>
          <w:rFonts w:ascii="Calibri" w:hAnsi="Calibri"/>
          <w:sz w:val="22"/>
          <w:szCs w:val="22"/>
          <w:lang w:eastAsia="en-GB"/>
        </w:rPr>
        <w:tab/>
      </w:r>
      <w:r>
        <w:t>Solution description</w:t>
      </w:r>
      <w:r>
        <w:tab/>
      </w:r>
      <w:r>
        <w:fldChar w:fldCharType="begin"/>
      </w:r>
      <w:r>
        <w:instrText xml:space="preserve"> PAGEREF _Toc51874915 \h </w:instrText>
      </w:r>
      <w:r>
        <w:fldChar w:fldCharType="separate"/>
      </w:r>
      <w:r>
        <w:t>26</w:t>
      </w:r>
      <w:r>
        <w:fldChar w:fldCharType="end"/>
      </w:r>
    </w:p>
    <w:p w:rsidR="007D4E72" w:rsidRPr="0090202A" w:rsidRDefault="007D4E72">
      <w:pPr>
        <w:pStyle w:val="TOC3"/>
        <w:rPr>
          <w:rFonts w:ascii="Calibri" w:hAnsi="Calibri"/>
          <w:sz w:val="22"/>
          <w:szCs w:val="22"/>
          <w:lang w:eastAsia="en-GB"/>
        </w:rPr>
      </w:pPr>
      <w:r>
        <w:t>7.5.2</w:t>
      </w:r>
      <w:r w:rsidRPr="0090202A">
        <w:rPr>
          <w:rFonts w:ascii="Calibri" w:hAnsi="Calibri"/>
          <w:sz w:val="22"/>
          <w:szCs w:val="22"/>
          <w:lang w:eastAsia="en-GB"/>
        </w:rPr>
        <w:tab/>
      </w:r>
      <w:r>
        <w:t>Solution evaluation</w:t>
      </w:r>
      <w:r>
        <w:tab/>
      </w:r>
      <w:r>
        <w:fldChar w:fldCharType="begin"/>
      </w:r>
      <w:r>
        <w:instrText xml:space="preserve"> PAGEREF _Toc51874916 \h </w:instrText>
      </w:r>
      <w:r>
        <w:fldChar w:fldCharType="separate"/>
      </w:r>
      <w:r>
        <w:t>26</w:t>
      </w:r>
      <w:r>
        <w:fldChar w:fldCharType="end"/>
      </w:r>
    </w:p>
    <w:p w:rsidR="007D4E72" w:rsidRPr="0090202A" w:rsidRDefault="007D4E72">
      <w:pPr>
        <w:pStyle w:val="TOC2"/>
        <w:rPr>
          <w:rFonts w:ascii="Calibri" w:hAnsi="Calibri"/>
          <w:sz w:val="22"/>
          <w:szCs w:val="22"/>
          <w:lang w:eastAsia="en-GB"/>
        </w:rPr>
      </w:pPr>
      <w:r>
        <w:t>7.</w:t>
      </w:r>
      <w:r w:rsidRPr="00793E5B">
        <w:rPr>
          <w:lang w:val="en-US"/>
        </w:rPr>
        <w:t>6</w:t>
      </w:r>
      <w:r w:rsidRPr="0090202A">
        <w:rPr>
          <w:rFonts w:ascii="Calibri" w:hAnsi="Calibri"/>
          <w:sz w:val="22"/>
          <w:szCs w:val="22"/>
          <w:lang w:eastAsia="en-GB"/>
        </w:rPr>
        <w:tab/>
      </w:r>
      <w:r w:rsidRPr="00793E5B">
        <w:rPr>
          <w:lang w:val="en-US"/>
        </w:rPr>
        <w:t xml:space="preserve">Solution </w:t>
      </w:r>
      <w:r>
        <w:t>#</w:t>
      </w:r>
      <w:r w:rsidRPr="00793E5B">
        <w:rPr>
          <w:lang w:val="en-US"/>
        </w:rPr>
        <w:t>6</w:t>
      </w:r>
      <w:r>
        <w:t xml:space="preserve">: </w:t>
      </w:r>
      <w:r w:rsidRPr="00793E5B">
        <w:rPr>
          <w:lang w:val="en-US"/>
        </w:rPr>
        <w:t>UE initiated s</w:t>
      </w:r>
      <w:r>
        <w:t>ession-oriented service establishment support</w:t>
      </w:r>
      <w:r>
        <w:tab/>
      </w:r>
      <w:r>
        <w:fldChar w:fldCharType="begin"/>
      </w:r>
      <w:r>
        <w:instrText xml:space="preserve"> PAGEREF _Toc51874917 \h </w:instrText>
      </w:r>
      <w:r>
        <w:fldChar w:fldCharType="separate"/>
      </w:r>
      <w:r>
        <w:t>27</w:t>
      </w:r>
      <w:r>
        <w:fldChar w:fldCharType="end"/>
      </w:r>
    </w:p>
    <w:p w:rsidR="007D4E72" w:rsidRPr="0090202A" w:rsidRDefault="007D4E72">
      <w:pPr>
        <w:pStyle w:val="TOC3"/>
        <w:rPr>
          <w:rFonts w:ascii="Calibri" w:hAnsi="Calibri"/>
          <w:sz w:val="22"/>
          <w:szCs w:val="22"/>
          <w:lang w:eastAsia="en-GB"/>
        </w:rPr>
      </w:pPr>
      <w:r>
        <w:t>7.</w:t>
      </w:r>
      <w:r w:rsidRPr="00793E5B">
        <w:rPr>
          <w:lang w:val="en-US"/>
        </w:rPr>
        <w:t>6</w:t>
      </w:r>
      <w:r>
        <w:t>.1</w:t>
      </w:r>
      <w:r w:rsidRPr="0090202A">
        <w:rPr>
          <w:rFonts w:ascii="Calibri" w:hAnsi="Calibri"/>
          <w:sz w:val="22"/>
          <w:szCs w:val="22"/>
          <w:lang w:eastAsia="en-GB"/>
        </w:rPr>
        <w:tab/>
      </w:r>
      <w:r>
        <w:t>Solution description</w:t>
      </w:r>
      <w:r>
        <w:tab/>
      </w:r>
      <w:r>
        <w:fldChar w:fldCharType="begin"/>
      </w:r>
      <w:r>
        <w:instrText xml:space="preserve"> PAGEREF _Toc51874918 \h </w:instrText>
      </w:r>
      <w:r>
        <w:fldChar w:fldCharType="separate"/>
      </w:r>
      <w:r>
        <w:t>27</w:t>
      </w:r>
      <w:r>
        <w:fldChar w:fldCharType="end"/>
      </w:r>
    </w:p>
    <w:p w:rsidR="007D4E72" w:rsidRPr="0090202A" w:rsidRDefault="007D4E72">
      <w:pPr>
        <w:pStyle w:val="TOC4"/>
        <w:rPr>
          <w:rFonts w:ascii="Calibri" w:hAnsi="Calibri"/>
          <w:sz w:val="22"/>
          <w:szCs w:val="22"/>
          <w:lang w:eastAsia="en-GB"/>
        </w:rPr>
      </w:pPr>
      <w:r>
        <w:t>7.</w:t>
      </w:r>
      <w:r w:rsidRPr="00793E5B">
        <w:rPr>
          <w:lang w:val="en-US"/>
        </w:rPr>
        <w:t>6</w:t>
      </w:r>
      <w:r>
        <w:t>.1.1</w:t>
      </w:r>
      <w:r w:rsidRPr="0090202A">
        <w:rPr>
          <w:rFonts w:ascii="Calibri" w:hAnsi="Calibri"/>
          <w:sz w:val="22"/>
          <w:szCs w:val="22"/>
          <w:lang w:eastAsia="en-GB"/>
        </w:rPr>
        <w:tab/>
      </w:r>
      <w:r>
        <w:t>General</w:t>
      </w:r>
      <w:r>
        <w:tab/>
      </w:r>
      <w:r>
        <w:fldChar w:fldCharType="begin"/>
      </w:r>
      <w:r>
        <w:instrText xml:space="preserve"> PAGEREF _Toc51874919 \h </w:instrText>
      </w:r>
      <w:r>
        <w:fldChar w:fldCharType="separate"/>
      </w:r>
      <w:r>
        <w:t>27</w:t>
      </w:r>
      <w:r>
        <w:fldChar w:fldCharType="end"/>
      </w:r>
    </w:p>
    <w:p w:rsidR="007D4E72" w:rsidRPr="0090202A" w:rsidRDefault="007D4E72">
      <w:pPr>
        <w:pStyle w:val="TOC4"/>
        <w:rPr>
          <w:rFonts w:ascii="Calibri" w:hAnsi="Calibri"/>
          <w:sz w:val="22"/>
          <w:szCs w:val="22"/>
          <w:lang w:eastAsia="en-GB"/>
        </w:rPr>
      </w:pPr>
      <w:r>
        <w:t>7.</w:t>
      </w:r>
      <w:r w:rsidRPr="00793E5B">
        <w:rPr>
          <w:lang w:val="en-US"/>
        </w:rPr>
        <w:t>6</w:t>
      </w:r>
      <w:r>
        <w:t>.1.2</w:t>
      </w:r>
      <w:r w:rsidRPr="0090202A">
        <w:rPr>
          <w:rFonts w:ascii="Calibri" w:hAnsi="Calibri"/>
          <w:sz w:val="22"/>
          <w:szCs w:val="22"/>
          <w:lang w:eastAsia="en-GB"/>
        </w:rPr>
        <w:tab/>
      </w:r>
      <w:r>
        <w:t>UE initiated session-oriented service establishement</w:t>
      </w:r>
      <w:r>
        <w:tab/>
      </w:r>
      <w:r>
        <w:fldChar w:fldCharType="begin"/>
      </w:r>
      <w:r>
        <w:instrText xml:space="preserve"> PAGEREF _Toc51874920 \h </w:instrText>
      </w:r>
      <w:r>
        <w:fldChar w:fldCharType="separate"/>
      </w:r>
      <w:r>
        <w:t>27</w:t>
      </w:r>
      <w:r>
        <w:fldChar w:fldCharType="end"/>
      </w:r>
    </w:p>
    <w:p w:rsidR="007D4E72" w:rsidRPr="0090202A" w:rsidRDefault="007D4E72">
      <w:pPr>
        <w:pStyle w:val="TOC4"/>
        <w:rPr>
          <w:rFonts w:ascii="Calibri" w:hAnsi="Calibri"/>
          <w:sz w:val="22"/>
          <w:szCs w:val="22"/>
          <w:lang w:eastAsia="en-GB"/>
        </w:rPr>
      </w:pPr>
      <w:r>
        <w:t>7.</w:t>
      </w:r>
      <w:r w:rsidRPr="00793E5B">
        <w:rPr>
          <w:lang w:val="en-US"/>
        </w:rPr>
        <w:t>6</w:t>
      </w:r>
      <w:r>
        <w:t>.1.3</w:t>
      </w:r>
      <w:r w:rsidRPr="0090202A">
        <w:rPr>
          <w:rFonts w:ascii="Calibri" w:hAnsi="Calibri"/>
          <w:sz w:val="22"/>
          <w:szCs w:val="22"/>
          <w:lang w:eastAsia="en-GB"/>
        </w:rPr>
        <w:tab/>
      </w:r>
      <w:r>
        <w:t>UE initiated session-oriented service update</w:t>
      </w:r>
      <w:r>
        <w:tab/>
      </w:r>
      <w:r>
        <w:fldChar w:fldCharType="begin"/>
      </w:r>
      <w:r>
        <w:instrText xml:space="preserve"> PAGEREF _Toc51874921 \h </w:instrText>
      </w:r>
      <w:r>
        <w:fldChar w:fldCharType="separate"/>
      </w:r>
      <w:r>
        <w:t>27</w:t>
      </w:r>
      <w:r>
        <w:fldChar w:fldCharType="end"/>
      </w:r>
    </w:p>
    <w:p w:rsidR="007D4E72" w:rsidRPr="0090202A" w:rsidRDefault="007D4E72">
      <w:pPr>
        <w:pStyle w:val="TOC4"/>
        <w:rPr>
          <w:rFonts w:ascii="Calibri" w:hAnsi="Calibri"/>
          <w:sz w:val="22"/>
          <w:szCs w:val="22"/>
          <w:lang w:eastAsia="en-GB"/>
        </w:rPr>
      </w:pPr>
      <w:r>
        <w:t>7.</w:t>
      </w:r>
      <w:r w:rsidRPr="00793E5B">
        <w:rPr>
          <w:lang w:val="en-US"/>
        </w:rPr>
        <w:t>6</w:t>
      </w:r>
      <w:r>
        <w:t>.1.4</w:t>
      </w:r>
      <w:r w:rsidRPr="0090202A">
        <w:rPr>
          <w:rFonts w:ascii="Calibri" w:hAnsi="Calibri"/>
          <w:sz w:val="22"/>
          <w:szCs w:val="22"/>
          <w:lang w:eastAsia="en-GB"/>
        </w:rPr>
        <w:tab/>
      </w:r>
      <w:r>
        <w:t>UE initiated session-oriented service termination</w:t>
      </w:r>
      <w:r>
        <w:tab/>
      </w:r>
      <w:r>
        <w:fldChar w:fldCharType="begin"/>
      </w:r>
      <w:r>
        <w:instrText xml:space="preserve"> PAGEREF _Toc51874922 \h </w:instrText>
      </w:r>
      <w:r>
        <w:fldChar w:fldCharType="separate"/>
      </w:r>
      <w:r>
        <w:t>28</w:t>
      </w:r>
      <w:r>
        <w:fldChar w:fldCharType="end"/>
      </w:r>
    </w:p>
    <w:p w:rsidR="007D4E72" w:rsidRPr="0090202A" w:rsidRDefault="007D4E72">
      <w:pPr>
        <w:pStyle w:val="TOC3"/>
        <w:rPr>
          <w:rFonts w:ascii="Calibri" w:hAnsi="Calibri"/>
          <w:sz w:val="22"/>
          <w:szCs w:val="22"/>
          <w:lang w:eastAsia="en-GB"/>
        </w:rPr>
      </w:pPr>
      <w:r>
        <w:t>7.</w:t>
      </w:r>
      <w:r w:rsidRPr="00793E5B">
        <w:rPr>
          <w:lang w:val="en-US"/>
        </w:rPr>
        <w:t>6</w:t>
      </w:r>
      <w:r>
        <w:t>.2</w:t>
      </w:r>
      <w:r w:rsidRPr="0090202A">
        <w:rPr>
          <w:rFonts w:ascii="Calibri" w:hAnsi="Calibri"/>
          <w:sz w:val="22"/>
          <w:szCs w:val="22"/>
          <w:lang w:eastAsia="en-GB"/>
        </w:rPr>
        <w:tab/>
      </w:r>
      <w:r>
        <w:t>Solution evaluation</w:t>
      </w:r>
      <w:r>
        <w:tab/>
      </w:r>
      <w:r>
        <w:fldChar w:fldCharType="begin"/>
      </w:r>
      <w:r>
        <w:instrText xml:space="preserve"> PAGEREF _Toc51874923 \h </w:instrText>
      </w:r>
      <w:r>
        <w:fldChar w:fldCharType="separate"/>
      </w:r>
      <w:r>
        <w:t>28</w:t>
      </w:r>
      <w:r>
        <w:fldChar w:fldCharType="end"/>
      </w:r>
    </w:p>
    <w:p w:rsidR="007D4E72" w:rsidRPr="0090202A" w:rsidRDefault="007D4E72">
      <w:pPr>
        <w:pStyle w:val="TOC2"/>
        <w:rPr>
          <w:rFonts w:ascii="Calibri" w:hAnsi="Calibri"/>
          <w:sz w:val="22"/>
          <w:szCs w:val="22"/>
          <w:lang w:eastAsia="en-GB"/>
        </w:rPr>
      </w:pPr>
      <w:r>
        <w:t>7.7</w:t>
      </w:r>
      <w:r w:rsidRPr="0090202A">
        <w:rPr>
          <w:rFonts w:ascii="Calibri" w:hAnsi="Calibri"/>
          <w:sz w:val="22"/>
          <w:szCs w:val="22"/>
          <w:lang w:eastAsia="en-GB"/>
        </w:rPr>
        <w:tab/>
      </w:r>
      <w:r w:rsidRPr="00793E5B">
        <w:rPr>
          <w:lang w:val="en-US"/>
        </w:rPr>
        <w:t>Solution #7: PC5 Provisioning in multi-operator V2X scenarios</w:t>
      </w:r>
      <w:r>
        <w:tab/>
      </w:r>
      <w:r>
        <w:fldChar w:fldCharType="begin"/>
      </w:r>
      <w:r>
        <w:instrText xml:space="preserve"> PAGEREF _Toc51874924 \h </w:instrText>
      </w:r>
      <w:r>
        <w:fldChar w:fldCharType="separate"/>
      </w:r>
      <w:r>
        <w:t>29</w:t>
      </w:r>
      <w:r>
        <w:fldChar w:fldCharType="end"/>
      </w:r>
    </w:p>
    <w:p w:rsidR="007D4E72" w:rsidRPr="0090202A" w:rsidRDefault="007D4E72">
      <w:pPr>
        <w:pStyle w:val="TOC3"/>
        <w:rPr>
          <w:rFonts w:ascii="Calibri" w:hAnsi="Calibri"/>
          <w:sz w:val="22"/>
          <w:szCs w:val="22"/>
          <w:lang w:eastAsia="en-GB"/>
        </w:rPr>
      </w:pPr>
      <w:r>
        <w:t>7.7.1</w:t>
      </w:r>
      <w:r w:rsidRPr="0090202A">
        <w:rPr>
          <w:rFonts w:ascii="Calibri" w:hAnsi="Calibri"/>
          <w:sz w:val="22"/>
          <w:szCs w:val="22"/>
          <w:lang w:eastAsia="en-GB"/>
        </w:rPr>
        <w:tab/>
      </w:r>
      <w:r>
        <w:t>Solution description</w:t>
      </w:r>
      <w:r>
        <w:tab/>
      </w:r>
      <w:r>
        <w:fldChar w:fldCharType="begin"/>
      </w:r>
      <w:r>
        <w:instrText xml:space="preserve"> PAGEREF _Toc51874925 \h </w:instrText>
      </w:r>
      <w:r>
        <w:fldChar w:fldCharType="separate"/>
      </w:r>
      <w:r>
        <w:t>29</w:t>
      </w:r>
      <w:r>
        <w:fldChar w:fldCharType="end"/>
      </w:r>
    </w:p>
    <w:p w:rsidR="007D4E72" w:rsidRPr="0090202A" w:rsidRDefault="007D4E72">
      <w:pPr>
        <w:pStyle w:val="TOC3"/>
        <w:rPr>
          <w:rFonts w:ascii="Calibri" w:hAnsi="Calibri"/>
          <w:sz w:val="22"/>
          <w:szCs w:val="22"/>
          <w:lang w:eastAsia="en-GB"/>
        </w:rPr>
      </w:pPr>
      <w:r>
        <w:t>7.</w:t>
      </w:r>
      <w:r w:rsidRPr="00793E5B">
        <w:rPr>
          <w:lang w:val="en-US"/>
        </w:rPr>
        <w:t>7</w:t>
      </w:r>
      <w:r>
        <w:t>.2</w:t>
      </w:r>
      <w:r w:rsidRPr="0090202A">
        <w:rPr>
          <w:rFonts w:ascii="Calibri" w:hAnsi="Calibri"/>
          <w:sz w:val="22"/>
          <w:szCs w:val="22"/>
          <w:lang w:eastAsia="en-GB"/>
        </w:rPr>
        <w:tab/>
      </w:r>
      <w:r>
        <w:t>Solution evaluation</w:t>
      </w:r>
      <w:r>
        <w:tab/>
      </w:r>
      <w:r>
        <w:fldChar w:fldCharType="begin"/>
      </w:r>
      <w:r>
        <w:instrText xml:space="preserve"> PAGEREF _Toc51874926 \h </w:instrText>
      </w:r>
      <w:r>
        <w:fldChar w:fldCharType="separate"/>
      </w:r>
      <w:r>
        <w:t>30</w:t>
      </w:r>
      <w:r>
        <w:fldChar w:fldCharType="end"/>
      </w:r>
    </w:p>
    <w:p w:rsidR="007D4E72" w:rsidRPr="0090202A" w:rsidRDefault="007D4E72">
      <w:pPr>
        <w:pStyle w:val="TOC2"/>
        <w:rPr>
          <w:rFonts w:ascii="Calibri" w:hAnsi="Calibri"/>
          <w:sz w:val="22"/>
          <w:szCs w:val="22"/>
          <w:lang w:eastAsia="en-GB"/>
        </w:rPr>
      </w:pPr>
      <w:r>
        <w:t>7.8</w:t>
      </w:r>
      <w:r w:rsidRPr="0090202A">
        <w:rPr>
          <w:rFonts w:ascii="Calibri" w:hAnsi="Calibri"/>
          <w:sz w:val="22"/>
          <w:szCs w:val="22"/>
          <w:lang w:eastAsia="en-GB"/>
        </w:rPr>
        <w:tab/>
      </w:r>
      <w:r w:rsidRPr="00793E5B">
        <w:rPr>
          <w:lang w:val="en-US"/>
        </w:rPr>
        <w:t>Solution #8: UE-to-UE broadcast configuration and delivery by VAE layer</w:t>
      </w:r>
      <w:r>
        <w:tab/>
      </w:r>
      <w:r>
        <w:fldChar w:fldCharType="begin"/>
      </w:r>
      <w:r>
        <w:instrText xml:space="preserve"> PAGEREF _Toc51874927 \h </w:instrText>
      </w:r>
      <w:r>
        <w:fldChar w:fldCharType="separate"/>
      </w:r>
      <w:r>
        <w:t>30</w:t>
      </w:r>
      <w:r>
        <w:fldChar w:fldCharType="end"/>
      </w:r>
    </w:p>
    <w:p w:rsidR="007D4E72" w:rsidRPr="0090202A" w:rsidRDefault="007D4E72">
      <w:pPr>
        <w:pStyle w:val="TOC3"/>
        <w:rPr>
          <w:rFonts w:ascii="Calibri" w:hAnsi="Calibri"/>
          <w:sz w:val="22"/>
          <w:szCs w:val="22"/>
          <w:lang w:eastAsia="en-GB"/>
        </w:rPr>
      </w:pPr>
      <w:r>
        <w:t>7.8.1</w:t>
      </w:r>
      <w:r w:rsidRPr="0090202A">
        <w:rPr>
          <w:rFonts w:ascii="Calibri" w:hAnsi="Calibri"/>
          <w:sz w:val="22"/>
          <w:szCs w:val="22"/>
          <w:lang w:eastAsia="en-GB"/>
        </w:rPr>
        <w:tab/>
      </w:r>
      <w:r>
        <w:t>Solution description</w:t>
      </w:r>
      <w:r>
        <w:tab/>
      </w:r>
      <w:r>
        <w:fldChar w:fldCharType="begin"/>
      </w:r>
      <w:r>
        <w:instrText xml:space="preserve"> PAGEREF _Toc51874928 \h </w:instrText>
      </w:r>
      <w:r>
        <w:fldChar w:fldCharType="separate"/>
      </w:r>
      <w:r>
        <w:t>30</w:t>
      </w:r>
      <w:r>
        <w:fldChar w:fldCharType="end"/>
      </w:r>
    </w:p>
    <w:p w:rsidR="007D4E72" w:rsidRPr="0090202A" w:rsidRDefault="007D4E72">
      <w:pPr>
        <w:pStyle w:val="TOC4"/>
        <w:rPr>
          <w:rFonts w:ascii="Calibri" w:hAnsi="Calibri"/>
          <w:sz w:val="22"/>
          <w:szCs w:val="22"/>
          <w:lang w:eastAsia="en-GB"/>
        </w:rPr>
      </w:pPr>
      <w:r>
        <w:t>7.8.1.1</w:t>
      </w:r>
      <w:r w:rsidRPr="0090202A">
        <w:rPr>
          <w:rFonts w:ascii="Calibri" w:hAnsi="Calibri"/>
          <w:sz w:val="22"/>
          <w:szCs w:val="22"/>
          <w:lang w:eastAsia="en-GB"/>
        </w:rPr>
        <w:tab/>
      </w:r>
      <w:r w:rsidRPr="00793E5B">
        <w:rPr>
          <w:lang w:val="en-US"/>
        </w:rPr>
        <w:t>UE-to-UE broadcast configuration by VAE layer</w:t>
      </w:r>
      <w:r>
        <w:tab/>
      </w:r>
      <w:r>
        <w:fldChar w:fldCharType="begin"/>
      </w:r>
      <w:r>
        <w:instrText xml:space="preserve"> PAGEREF _Toc51874929 \h </w:instrText>
      </w:r>
      <w:r>
        <w:fldChar w:fldCharType="separate"/>
      </w:r>
      <w:r>
        <w:t>30</w:t>
      </w:r>
      <w:r>
        <w:fldChar w:fldCharType="end"/>
      </w:r>
    </w:p>
    <w:p w:rsidR="007D4E72" w:rsidRPr="0090202A" w:rsidRDefault="007D4E72">
      <w:pPr>
        <w:pStyle w:val="TOC4"/>
        <w:rPr>
          <w:rFonts w:ascii="Calibri" w:hAnsi="Calibri"/>
          <w:sz w:val="22"/>
          <w:szCs w:val="22"/>
          <w:lang w:eastAsia="en-GB"/>
        </w:rPr>
      </w:pPr>
      <w:r>
        <w:t>7.8.2.1</w:t>
      </w:r>
      <w:r w:rsidRPr="0090202A">
        <w:rPr>
          <w:rFonts w:ascii="Calibri" w:hAnsi="Calibri"/>
          <w:sz w:val="22"/>
          <w:szCs w:val="22"/>
          <w:lang w:eastAsia="en-GB"/>
        </w:rPr>
        <w:tab/>
      </w:r>
      <w:r w:rsidRPr="00793E5B">
        <w:rPr>
          <w:lang w:val="en-US"/>
        </w:rPr>
        <w:t>UE-to-UE broadcast delivery by VAE layer</w:t>
      </w:r>
      <w:r>
        <w:tab/>
      </w:r>
      <w:r>
        <w:fldChar w:fldCharType="begin"/>
      </w:r>
      <w:r>
        <w:instrText xml:space="preserve"> PAGEREF _Toc51874930 \h </w:instrText>
      </w:r>
      <w:r>
        <w:fldChar w:fldCharType="separate"/>
      </w:r>
      <w:r>
        <w:t>32</w:t>
      </w:r>
      <w:r>
        <w:fldChar w:fldCharType="end"/>
      </w:r>
    </w:p>
    <w:p w:rsidR="007D4E72" w:rsidRPr="0090202A" w:rsidRDefault="007D4E72">
      <w:pPr>
        <w:pStyle w:val="TOC3"/>
        <w:rPr>
          <w:rFonts w:ascii="Calibri" w:hAnsi="Calibri"/>
          <w:sz w:val="22"/>
          <w:szCs w:val="22"/>
          <w:lang w:eastAsia="en-GB"/>
        </w:rPr>
      </w:pPr>
      <w:r>
        <w:t>7.</w:t>
      </w:r>
      <w:r w:rsidRPr="00793E5B">
        <w:rPr>
          <w:lang w:val="en-US"/>
        </w:rPr>
        <w:t>8</w:t>
      </w:r>
      <w:r>
        <w:t>.2</w:t>
      </w:r>
      <w:r w:rsidRPr="0090202A">
        <w:rPr>
          <w:rFonts w:ascii="Calibri" w:hAnsi="Calibri"/>
          <w:sz w:val="22"/>
          <w:szCs w:val="22"/>
          <w:lang w:eastAsia="en-GB"/>
        </w:rPr>
        <w:tab/>
      </w:r>
      <w:r>
        <w:t>Solution evaluation</w:t>
      </w:r>
      <w:r>
        <w:tab/>
      </w:r>
      <w:r>
        <w:fldChar w:fldCharType="begin"/>
      </w:r>
      <w:r>
        <w:instrText xml:space="preserve"> PAGEREF _Toc51874931 \h </w:instrText>
      </w:r>
      <w:r>
        <w:fldChar w:fldCharType="separate"/>
      </w:r>
      <w:r>
        <w:t>33</w:t>
      </w:r>
      <w:r>
        <w:fldChar w:fldCharType="end"/>
      </w:r>
    </w:p>
    <w:p w:rsidR="007D4E72" w:rsidRPr="0090202A" w:rsidRDefault="007D4E72">
      <w:pPr>
        <w:pStyle w:val="TOC2"/>
        <w:rPr>
          <w:rFonts w:ascii="Calibri" w:hAnsi="Calibri"/>
          <w:sz w:val="22"/>
          <w:szCs w:val="22"/>
          <w:lang w:eastAsia="en-GB"/>
        </w:rPr>
      </w:pPr>
      <w:r>
        <w:t>7.9</w:t>
      </w:r>
      <w:r w:rsidRPr="0090202A">
        <w:rPr>
          <w:rFonts w:ascii="Calibri" w:hAnsi="Calibri"/>
          <w:sz w:val="22"/>
          <w:szCs w:val="22"/>
          <w:lang w:eastAsia="en-GB"/>
        </w:rPr>
        <w:tab/>
      </w:r>
      <w:r w:rsidRPr="00793E5B">
        <w:rPr>
          <w:lang w:val="en-US"/>
        </w:rPr>
        <w:t xml:space="preserve">Solution #9: </w:t>
      </w:r>
      <w:r>
        <w:t>Obtain V2X application server information from different V2X service providers</w:t>
      </w:r>
      <w:r>
        <w:tab/>
      </w:r>
      <w:r>
        <w:fldChar w:fldCharType="begin"/>
      </w:r>
      <w:r>
        <w:instrText xml:space="preserve"> PAGEREF _Toc51874932 \h </w:instrText>
      </w:r>
      <w:r>
        <w:fldChar w:fldCharType="separate"/>
      </w:r>
      <w:r>
        <w:t>33</w:t>
      </w:r>
      <w:r>
        <w:fldChar w:fldCharType="end"/>
      </w:r>
    </w:p>
    <w:p w:rsidR="007D4E72" w:rsidRPr="0090202A" w:rsidRDefault="007D4E72">
      <w:pPr>
        <w:pStyle w:val="TOC3"/>
        <w:rPr>
          <w:rFonts w:ascii="Calibri" w:hAnsi="Calibri"/>
          <w:sz w:val="22"/>
          <w:szCs w:val="22"/>
          <w:lang w:eastAsia="en-GB"/>
        </w:rPr>
      </w:pPr>
      <w:r>
        <w:t>7.9.1</w:t>
      </w:r>
      <w:r w:rsidRPr="0090202A">
        <w:rPr>
          <w:rFonts w:ascii="Calibri" w:hAnsi="Calibri"/>
          <w:sz w:val="22"/>
          <w:szCs w:val="22"/>
          <w:lang w:eastAsia="en-GB"/>
        </w:rPr>
        <w:tab/>
      </w:r>
      <w:r>
        <w:t>Solution description</w:t>
      </w:r>
      <w:r>
        <w:tab/>
      </w:r>
      <w:r>
        <w:fldChar w:fldCharType="begin"/>
      </w:r>
      <w:r>
        <w:instrText xml:space="preserve"> PAGEREF _Toc51874933 \h </w:instrText>
      </w:r>
      <w:r>
        <w:fldChar w:fldCharType="separate"/>
      </w:r>
      <w:r>
        <w:t>33</w:t>
      </w:r>
      <w:r>
        <w:fldChar w:fldCharType="end"/>
      </w:r>
    </w:p>
    <w:p w:rsidR="007D4E72" w:rsidRPr="0090202A" w:rsidRDefault="007D4E72">
      <w:pPr>
        <w:pStyle w:val="TOC4"/>
        <w:rPr>
          <w:rFonts w:ascii="Calibri" w:hAnsi="Calibri"/>
          <w:sz w:val="22"/>
          <w:szCs w:val="22"/>
          <w:lang w:eastAsia="en-GB"/>
        </w:rPr>
      </w:pPr>
      <w:r>
        <w:t>7.9.1.1</w:t>
      </w:r>
      <w:r w:rsidRPr="0090202A">
        <w:rPr>
          <w:rFonts w:ascii="Calibri" w:hAnsi="Calibri"/>
          <w:sz w:val="22"/>
          <w:szCs w:val="22"/>
          <w:lang w:eastAsia="en-GB"/>
        </w:rPr>
        <w:tab/>
      </w:r>
      <w:r>
        <w:t>Procedure for V2X service discovery in multiple V2X service provider scenario</w:t>
      </w:r>
      <w:r>
        <w:tab/>
      </w:r>
      <w:r>
        <w:fldChar w:fldCharType="begin"/>
      </w:r>
      <w:r>
        <w:instrText xml:space="preserve"> PAGEREF _Toc51874934 \h </w:instrText>
      </w:r>
      <w:r>
        <w:fldChar w:fldCharType="separate"/>
      </w:r>
      <w:r>
        <w:t>33</w:t>
      </w:r>
      <w:r>
        <w:fldChar w:fldCharType="end"/>
      </w:r>
    </w:p>
    <w:p w:rsidR="007D4E72" w:rsidRPr="0090202A" w:rsidRDefault="007D4E72">
      <w:pPr>
        <w:pStyle w:val="TOC4"/>
        <w:rPr>
          <w:rFonts w:ascii="Calibri" w:hAnsi="Calibri"/>
          <w:sz w:val="22"/>
          <w:szCs w:val="22"/>
          <w:lang w:eastAsia="en-GB"/>
        </w:rPr>
      </w:pPr>
      <w:r>
        <w:t>7.9.1.2</w:t>
      </w:r>
      <w:r w:rsidRPr="0090202A">
        <w:rPr>
          <w:rFonts w:ascii="Calibri" w:hAnsi="Calibri"/>
          <w:sz w:val="22"/>
          <w:szCs w:val="22"/>
          <w:lang w:eastAsia="en-GB"/>
        </w:rPr>
        <w:tab/>
      </w:r>
      <w:r>
        <w:t>Procedure for dynamic local service information in multiple V2X service provider scenario</w:t>
      </w:r>
      <w:r>
        <w:tab/>
      </w:r>
      <w:r>
        <w:fldChar w:fldCharType="begin"/>
      </w:r>
      <w:r>
        <w:instrText xml:space="preserve"> PAGEREF _Toc51874935 \h </w:instrText>
      </w:r>
      <w:r>
        <w:fldChar w:fldCharType="separate"/>
      </w:r>
      <w:r>
        <w:t>34</w:t>
      </w:r>
      <w:r>
        <w:fldChar w:fldCharType="end"/>
      </w:r>
    </w:p>
    <w:p w:rsidR="007D4E72" w:rsidRPr="0090202A" w:rsidRDefault="007D4E72">
      <w:pPr>
        <w:pStyle w:val="TOC3"/>
        <w:rPr>
          <w:rFonts w:ascii="Calibri" w:hAnsi="Calibri"/>
          <w:sz w:val="22"/>
          <w:szCs w:val="22"/>
          <w:lang w:eastAsia="en-GB"/>
        </w:rPr>
      </w:pPr>
      <w:r>
        <w:t>7.9.2</w:t>
      </w:r>
      <w:r w:rsidRPr="0090202A">
        <w:rPr>
          <w:rFonts w:ascii="Calibri" w:hAnsi="Calibri"/>
          <w:sz w:val="22"/>
          <w:szCs w:val="22"/>
          <w:lang w:eastAsia="en-GB"/>
        </w:rPr>
        <w:tab/>
      </w:r>
      <w:r>
        <w:t>Solution evaluation</w:t>
      </w:r>
      <w:r>
        <w:tab/>
      </w:r>
      <w:r>
        <w:fldChar w:fldCharType="begin"/>
      </w:r>
      <w:r>
        <w:instrText xml:space="preserve"> PAGEREF _Toc51874936 \h </w:instrText>
      </w:r>
      <w:r>
        <w:fldChar w:fldCharType="separate"/>
      </w:r>
      <w:r>
        <w:t>34</w:t>
      </w:r>
      <w:r>
        <w:fldChar w:fldCharType="end"/>
      </w:r>
    </w:p>
    <w:p w:rsidR="007D4E72" w:rsidRPr="0090202A" w:rsidRDefault="007D4E72">
      <w:pPr>
        <w:pStyle w:val="TOC2"/>
        <w:rPr>
          <w:rFonts w:ascii="Calibri" w:hAnsi="Calibri"/>
          <w:sz w:val="22"/>
          <w:szCs w:val="22"/>
          <w:lang w:eastAsia="en-GB"/>
        </w:rPr>
      </w:pPr>
      <w:r>
        <w:t>7.10</w:t>
      </w:r>
      <w:r w:rsidRPr="0090202A">
        <w:rPr>
          <w:rFonts w:ascii="Calibri" w:hAnsi="Calibri"/>
          <w:sz w:val="22"/>
          <w:szCs w:val="22"/>
          <w:lang w:eastAsia="en-GB"/>
        </w:rPr>
        <w:tab/>
      </w:r>
      <w:r w:rsidRPr="00793E5B">
        <w:rPr>
          <w:lang w:val="en-US"/>
        </w:rPr>
        <w:t>Solution #10: Application-triggered slice re-mapping for V2X applications</w:t>
      </w:r>
      <w:r>
        <w:tab/>
      </w:r>
      <w:r>
        <w:fldChar w:fldCharType="begin"/>
      </w:r>
      <w:r>
        <w:instrText xml:space="preserve"> PAGEREF _Toc51874937 \h </w:instrText>
      </w:r>
      <w:r>
        <w:fldChar w:fldCharType="separate"/>
      </w:r>
      <w:r>
        <w:t>35</w:t>
      </w:r>
      <w:r>
        <w:fldChar w:fldCharType="end"/>
      </w:r>
    </w:p>
    <w:p w:rsidR="007D4E72" w:rsidRPr="0090202A" w:rsidRDefault="007D4E72">
      <w:pPr>
        <w:pStyle w:val="TOC3"/>
        <w:rPr>
          <w:rFonts w:ascii="Calibri" w:hAnsi="Calibri"/>
          <w:sz w:val="22"/>
          <w:szCs w:val="22"/>
          <w:lang w:eastAsia="en-GB"/>
        </w:rPr>
      </w:pPr>
      <w:r>
        <w:t>7.</w:t>
      </w:r>
      <w:r>
        <w:rPr>
          <w:lang w:eastAsia="zh-CN"/>
        </w:rPr>
        <w:t>10</w:t>
      </w:r>
      <w:r>
        <w:t>.1</w:t>
      </w:r>
      <w:r w:rsidRPr="0090202A">
        <w:rPr>
          <w:rFonts w:ascii="Calibri" w:hAnsi="Calibri"/>
          <w:sz w:val="22"/>
          <w:szCs w:val="22"/>
          <w:lang w:eastAsia="en-GB"/>
        </w:rPr>
        <w:tab/>
      </w:r>
      <w:r>
        <w:t>Solution description</w:t>
      </w:r>
      <w:r>
        <w:tab/>
      </w:r>
      <w:r>
        <w:fldChar w:fldCharType="begin"/>
      </w:r>
      <w:r>
        <w:instrText xml:space="preserve"> PAGEREF _Toc51874938 \h </w:instrText>
      </w:r>
      <w:r>
        <w:fldChar w:fldCharType="separate"/>
      </w:r>
      <w:r>
        <w:t>35</w:t>
      </w:r>
      <w:r>
        <w:fldChar w:fldCharType="end"/>
      </w:r>
    </w:p>
    <w:p w:rsidR="007D4E72" w:rsidRPr="0090202A" w:rsidRDefault="007D4E72">
      <w:pPr>
        <w:pStyle w:val="TOC4"/>
        <w:rPr>
          <w:rFonts w:ascii="Calibri" w:hAnsi="Calibri"/>
          <w:sz w:val="22"/>
          <w:szCs w:val="22"/>
          <w:lang w:eastAsia="en-GB"/>
        </w:rPr>
      </w:pPr>
      <w:r>
        <w:t>7.10.1.1</w:t>
      </w:r>
      <w:r w:rsidRPr="0090202A">
        <w:rPr>
          <w:rFonts w:ascii="Calibri" w:hAnsi="Calibri"/>
          <w:sz w:val="22"/>
          <w:szCs w:val="22"/>
          <w:lang w:eastAsia="en-GB"/>
        </w:rPr>
        <w:tab/>
      </w:r>
      <w:r w:rsidRPr="00793E5B">
        <w:rPr>
          <w:lang w:val="en-US"/>
        </w:rPr>
        <w:t>General</w:t>
      </w:r>
      <w:r>
        <w:tab/>
      </w:r>
      <w:r>
        <w:fldChar w:fldCharType="begin"/>
      </w:r>
      <w:r>
        <w:instrText xml:space="preserve"> PAGEREF _Toc51874939 \h </w:instrText>
      </w:r>
      <w:r>
        <w:fldChar w:fldCharType="separate"/>
      </w:r>
      <w:r>
        <w:t>35</w:t>
      </w:r>
      <w:r>
        <w:fldChar w:fldCharType="end"/>
      </w:r>
    </w:p>
    <w:p w:rsidR="007D4E72" w:rsidRPr="0090202A" w:rsidRDefault="007D4E72">
      <w:pPr>
        <w:pStyle w:val="TOC4"/>
        <w:rPr>
          <w:rFonts w:ascii="Calibri" w:hAnsi="Calibri"/>
          <w:sz w:val="22"/>
          <w:szCs w:val="22"/>
          <w:lang w:eastAsia="en-GB"/>
        </w:rPr>
      </w:pPr>
      <w:r>
        <w:t>7.10.1.2</w:t>
      </w:r>
      <w:r w:rsidRPr="0090202A">
        <w:rPr>
          <w:rFonts w:ascii="Calibri" w:hAnsi="Calibri"/>
          <w:sz w:val="22"/>
          <w:szCs w:val="22"/>
          <w:lang w:eastAsia="en-GB"/>
        </w:rPr>
        <w:tab/>
      </w:r>
      <w:r>
        <w:t>Procedure</w:t>
      </w:r>
      <w:r>
        <w:tab/>
      </w:r>
      <w:r>
        <w:fldChar w:fldCharType="begin"/>
      </w:r>
      <w:r>
        <w:instrText xml:space="preserve"> PAGEREF _Toc51874940 \h </w:instrText>
      </w:r>
      <w:r>
        <w:fldChar w:fldCharType="separate"/>
      </w:r>
      <w:r>
        <w:t>35</w:t>
      </w:r>
      <w:r>
        <w:fldChar w:fldCharType="end"/>
      </w:r>
    </w:p>
    <w:p w:rsidR="007D4E72" w:rsidRPr="0090202A" w:rsidRDefault="007D4E72">
      <w:pPr>
        <w:pStyle w:val="TOC3"/>
        <w:rPr>
          <w:rFonts w:ascii="Calibri" w:hAnsi="Calibri"/>
          <w:sz w:val="22"/>
          <w:szCs w:val="22"/>
          <w:lang w:eastAsia="en-GB"/>
        </w:rPr>
      </w:pPr>
      <w:r>
        <w:t>7.10.2</w:t>
      </w:r>
      <w:r w:rsidRPr="0090202A">
        <w:rPr>
          <w:rFonts w:ascii="Calibri" w:hAnsi="Calibri"/>
          <w:sz w:val="22"/>
          <w:szCs w:val="22"/>
          <w:lang w:eastAsia="en-GB"/>
        </w:rPr>
        <w:tab/>
      </w:r>
      <w:r>
        <w:t>Solution evaluation</w:t>
      </w:r>
      <w:r>
        <w:tab/>
      </w:r>
      <w:r>
        <w:fldChar w:fldCharType="begin"/>
      </w:r>
      <w:r>
        <w:instrText xml:space="preserve"> PAGEREF _Toc51874941 \h </w:instrText>
      </w:r>
      <w:r>
        <w:fldChar w:fldCharType="separate"/>
      </w:r>
      <w:r>
        <w:t>36</w:t>
      </w:r>
      <w:r>
        <w:fldChar w:fldCharType="end"/>
      </w:r>
    </w:p>
    <w:p w:rsidR="007D4E72" w:rsidRPr="0090202A" w:rsidRDefault="007D4E72">
      <w:pPr>
        <w:pStyle w:val="TOC2"/>
        <w:rPr>
          <w:rFonts w:ascii="Calibri" w:hAnsi="Calibri"/>
          <w:sz w:val="22"/>
          <w:szCs w:val="22"/>
          <w:lang w:eastAsia="en-GB"/>
        </w:rPr>
      </w:pPr>
      <w:r>
        <w:t>7.</w:t>
      </w:r>
      <w:r w:rsidRPr="00793E5B">
        <w:rPr>
          <w:lang w:val="en-US"/>
        </w:rPr>
        <w:t>11</w:t>
      </w:r>
      <w:r w:rsidRPr="0090202A">
        <w:rPr>
          <w:rFonts w:ascii="Calibri" w:hAnsi="Calibri"/>
          <w:sz w:val="22"/>
          <w:szCs w:val="22"/>
          <w:lang w:eastAsia="en-GB"/>
        </w:rPr>
        <w:tab/>
      </w:r>
      <w:r w:rsidRPr="00793E5B">
        <w:rPr>
          <w:lang w:val="en-US"/>
        </w:rPr>
        <w:t xml:space="preserve">Solution </w:t>
      </w:r>
      <w:r>
        <w:t>#</w:t>
      </w:r>
      <w:r w:rsidRPr="00793E5B">
        <w:rPr>
          <w:lang w:val="en-US"/>
        </w:rPr>
        <w:t>11</w:t>
      </w:r>
      <w:r>
        <w:t xml:space="preserve">: </w:t>
      </w:r>
      <w:r w:rsidRPr="00793E5B">
        <w:rPr>
          <w:lang w:val="en-US"/>
        </w:rPr>
        <w:t>UE to UE tele-operated driving over PC5</w:t>
      </w:r>
      <w:r>
        <w:tab/>
      </w:r>
      <w:r>
        <w:fldChar w:fldCharType="begin"/>
      </w:r>
      <w:r>
        <w:instrText xml:space="preserve"> PAGEREF _Toc51874942 \h </w:instrText>
      </w:r>
      <w:r>
        <w:fldChar w:fldCharType="separate"/>
      </w:r>
      <w:r>
        <w:t>37</w:t>
      </w:r>
      <w:r>
        <w:fldChar w:fldCharType="end"/>
      </w:r>
    </w:p>
    <w:p w:rsidR="007D4E72" w:rsidRPr="0090202A" w:rsidRDefault="007D4E72">
      <w:pPr>
        <w:pStyle w:val="TOC3"/>
        <w:rPr>
          <w:rFonts w:ascii="Calibri" w:hAnsi="Calibri"/>
          <w:sz w:val="22"/>
          <w:szCs w:val="22"/>
          <w:lang w:eastAsia="en-GB"/>
        </w:rPr>
      </w:pPr>
      <w:r>
        <w:t>7.11.1</w:t>
      </w:r>
      <w:r w:rsidRPr="0090202A">
        <w:rPr>
          <w:rFonts w:ascii="Calibri" w:hAnsi="Calibri"/>
          <w:sz w:val="22"/>
          <w:szCs w:val="22"/>
          <w:lang w:eastAsia="en-GB"/>
        </w:rPr>
        <w:tab/>
      </w:r>
      <w:r>
        <w:t>Solution description</w:t>
      </w:r>
      <w:r>
        <w:tab/>
      </w:r>
      <w:r>
        <w:fldChar w:fldCharType="begin"/>
      </w:r>
      <w:r>
        <w:instrText xml:space="preserve"> PAGEREF _Toc51874943 \h </w:instrText>
      </w:r>
      <w:r>
        <w:fldChar w:fldCharType="separate"/>
      </w:r>
      <w:r>
        <w:t>37</w:t>
      </w:r>
      <w:r>
        <w:fldChar w:fldCharType="end"/>
      </w:r>
    </w:p>
    <w:p w:rsidR="007D4E72" w:rsidRPr="0090202A" w:rsidRDefault="007D4E72">
      <w:pPr>
        <w:pStyle w:val="TOC4"/>
        <w:rPr>
          <w:rFonts w:ascii="Calibri" w:hAnsi="Calibri"/>
          <w:sz w:val="22"/>
          <w:szCs w:val="22"/>
          <w:lang w:eastAsia="en-GB"/>
        </w:rPr>
      </w:pPr>
      <w:r>
        <w:t>7.</w:t>
      </w:r>
      <w:r w:rsidRPr="00793E5B">
        <w:rPr>
          <w:lang w:val="en-US"/>
        </w:rPr>
        <w:t>11</w:t>
      </w:r>
      <w:r>
        <w:t>.1.1</w:t>
      </w:r>
      <w:r w:rsidRPr="0090202A">
        <w:rPr>
          <w:rFonts w:ascii="Calibri" w:hAnsi="Calibri"/>
          <w:sz w:val="22"/>
          <w:szCs w:val="22"/>
          <w:lang w:eastAsia="en-GB"/>
        </w:rPr>
        <w:tab/>
      </w:r>
      <w:r>
        <w:t>General</w:t>
      </w:r>
      <w:r>
        <w:tab/>
      </w:r>
      <w:r>
        <w:fldChar w:fldCharType="begin"/>
      </w:r>
      <w:r>
        <w:instrText xml:space="preserve"> PAGEREF _Toc51874944 \h </w:instrText>
      </w:r>
      <w:r>
        <w:fldChar w:fldCharType="separate"/>
      </w:r>
      <w:r>
        <w:t>37</w:t>
      </w:r>
      <w:r>
        <w:fldChar w:fldCharType="end"/>
      </w:r>
    </w:p>
    <w:p w:rsidR="007D4E72" w:rsidRPr="0090202A" w:rsidRDefault="007D4E72">
      <w:pPr>
        <w:pStyle w:val="TOC4"/>
        <w:rPr>
          <w:rFonts w:ascii="Calibri" w:hAnsi="Calibri"/>
          <w:sz w:val="22"/>
          <w:szCs w:val="22"/>
          <w:lang w:eastAsia="en-GB"/>
        </w:rPr>
      </w:pPr>
      <w:r>
        <w:t>7.11.1.2</w:t>
      </w:r>
      <w:r w:rsidRPr="0090202A">
        <w:rPr>
          <w:rFonts w:ascii="Calibri" w:hAnsi="Calibri"/>
          <w:sz w:val="22"/>
          <w:szCs w:val="22"/>
          <w:lang w:eastAsia="en-GB"/>
        </w:rPr>
        <w:tab/>
      </w:r>
      <w:r>
        <w:t>UE to UE ToD session-oriented service establishment</w:t>
      </w:r>
      <w:r w:rsidRPr="00793E5B">
        <w:rPr>
          <w:lang w:val="en-US"/>
        </w:rPr>
        <w:t xml:space="preserve"> over PC5</w:t>
      </w:r>
      <w:r>
        <w:tab/>
      </w:r>
      <w:r>
        <w:fldChar w:fldCharType="begin"/>
      </w:r>
      <w:r>
        <w:instrText xml:space="preserve"> PAGEREF _Toc51874945 \h </w:instrText>
      </w:r>
      <w:r>
        <w:fldChar w:fldCharType="separate"/>
      </w:r>
      <w:r>
        <w:t>37</w:t>
      </w:r>
      <w:r>
        <w:fldChar w:fldCharType="end"/>
      </w:r>
    </w:p>
    <w:p w:rsidR="007D4E72" w:rsidRPr="0090202A" w:rsidRDefault="007D4E72">
      <w:pPr>
        <w:pStyle w:val="TOC4"/>
        <w:rPr>
          <w:rFonts w:ascii="Calibri" w:hAnsi="Calibri"/>
          <w:sz w:val="22"/>
          <w:szCs w:val="22"/>
          <w:lang w:eastAsia="en-GB"/>
        </w:rPr>
      </w:pPr>
      <w:r>
        <w:t>7.</w:t>
      </w:r>
      <w:r w:rsidRPr="00793E5B">
        <w:rPr>
          <w:lang w:val="en-US"/>
        </w:rPr>
        <w:t>11</w:t>
      </w:r>
      <w:r>
        <w:t>.1.3</w:t>
      </w:r>
      <w:r w:rsidRPr="0090202A">
        <w:rPr>
          <w:rFonts w:ascii="Calibri" w:hAnsi="Calibri"/>
          <w:sz w:val="22"/>
          <w:szCs w:val="22"/>
          <w:lang w:eastAsia="en-GB"/>
        </w:rPr>
        <w:tab/>
      </w:r>
      <w:r>
        <w:t xml:space="preserve">UE to UE ToD session-oriented service </w:t>
      </w:r>
      <w:r w:rsidRPr="00793E5B">
        <w:rPr>
          <w:lang w:val="en-US"/>
        </w:rPr>
        <w:t>update over PC5</w:t>
      </w:r>
      <w:r>
        <w:tab/>
      </w:r>
      <w:r>
        <w:fldChar w:fldCharType="begin"/>
      </w:r>
      <w:r>
        <w:instrText xml:space="preserve"> PAGEREF _Toc51874946 \h </w:instrText>
      </w:r>
      <w:r>
        <w:fldChar w:fldCharType="separate"/>
      </w:r>
      <w:r>
        <w:t>38</w:t>
      </w:r>
      <w:r>
        <w:fldChar w:fldCharType="end"/>
      </w:r>
    </w:p>
    <w:p w:rsidR="007D4E72" w:rsidRPr="0090202A" w:rsidRDefault="007D4E72">
      <w:pPr>
        <w:pStyle w:val="TOC4"/>
        <w:rPr>
          <w:rFonts w:ascii="Calibri" w:hAnsi="Calibri"/>
          <w:sz w:val="22"/>
          <w:szCs w:val="22"/>
          <w:lang w:eastAsia="en-GB"/>
        </w:rPr>
      </w:pPr>
      <w:r>
        <w:t>7.11.1.4</w:t>
      </w:r>
      <w:r w:rsidRPr="0090202A">
        <w:rPr>
          <w:rFonts w:ascii="Calibri" w:hAnsi="Calibri"/>
          <w:sz w:val="22"/>
          <w:szCs w:val="22"/>
          <w:lang w:eastAsia="en-GB"/>
        </w:rPr>
        <w:tab/>
      </w:r>
      <w:r>
        <w:t xml:space="preserve">UE to UE ToD session-oriented service </w:t>
      </w:r>
      <w:r w:rsidRPr="00793E5B">
        <w:rPr>
          <w:lang w:val="en-US"/>
        </w:rPr>
        <w:t>termination over PC5</w:t>
      </w:r>
      <w:r>
        <w:tab/>
      </w:r>
      <w:r>
        <w:fldChar w:fldCharType="begin"/>
      </w:r>
      <w:r>
        <w:instrText xml:space="preserve"> PAGEREF _Toc51874947 \h </w:instrText>
      </w:r>
      <w:r>
        <w:fldChar w:fldCharType="separate"/>
      </w:r>
      <w:r>
        <w:t>38</w:t>
      </w:r>
      <w:r>
        <w:fldChar w:fldCharType="end"/>
      </w:r>
    </w:p>
    <w:p w:rsidR="007D4E72" w:rsidRPr="0090202A" w:rsidRDefault="007D4E72">
      <w:pPr>
        <w:pStyle w:val="TOC3"/>
        <w:rPr>
          <w:rFonts w:ascii="Calibri" w:hAnsi="Calibri"/>
          <w:sz w:val="22"/>
          <w:szCs w:val="22"/>
          <w:lang w:eastAsia="en-GB"/>
        </w:rPr>
      </w:pPr>
      <w:r>
        <w:t>7.11.2</w:t>
      </w:r>
      <w:r w:rsidRPr="0090202A">
        <w:rPr>
          <w:rFonts w:ascii="Calibri" w:hAnsi="Calibri"/>
          <w:sz w:val="22"/>
          <w:szCs w:val="22"/>
          <w:lang w:eastAsia="en-GB"/>
        </w:rPr>
        <w:tab/>
      </w:r>
      <w:r>
        <w:t>Solution evaluation</w:t>
      </w:r>
      <w:r>
        <w:tab/>
      </w:r>
      <w:r>
        <w:fldChar w:fldCharType="begin"/>
      </w:r>
      <w:r>
        <w:instrText xml:space="preserve"> PAGEREF _Toc51874948 \h </w:instrText>
      </w:r>
      <w:r>
        <w:fldChar w:fldCharType="separate"/>
      </w:r>
      <w:r>
        <w:t>39</w:t>
      </w:r>
      <w:r>
        <w:fldChar w:fldCharType="end"/>
      </w:r>
    </w:p>
    <w:p w:rsidR="007D4E72" w:rsidRPr="0090202A" w:rsidRDefault="007D4E72">
      <w:pPr>
        <w:pStyle w:val="TOC2"/>
        <w:rPr>
          <w:rFonts w:ascii="Calibri" w:hAnsi="Calibri"/>
          <w:sz w:val="22"/>
          <w:szCs w:val="22"/>
          <w:lang w:eastAsia="en-GB"/>
        </w:rPr>
      </w:pPr>
      <w:r>
        <w:t>7.12</w:t>
      </w:r>
      <w:r w:rsidRPr="0090202A">
        <w:rPr>
          <w:rFonts w:ascii="Calibri" w:hAnsi="Calibri"/>
          <w:sz w:val="22"/>
          <w:szCs w:val="22"/>
          <w:lang w:eastAsia="en-GB"/>
        </w:rPr>
        <w:tab/>
      </w:r>
      <w:r w:rsidRPr="00793E5B">
        <w:rPr>
          <w:lang w:val="en-US"/>
        </w:rPr>
        <w:t>Solution #12: VAE usage of unicast, groupcast and broadcast communications over PC5</w:t>
      </w:r>
      <w:r>
        <w:tab/>
      </w:r>
      <w:r>
        <w:fldChar w:fldCharType="begin"/>
      </w:r>
      <w:r>
        <w:instrText xml:space="preserve"> PAGEREF _Toc51874949 \h </w:instrText>
      </w:r>
      <w:r>
        <w:fldChar w:fldCharType="separate"/>
      </w:r>
      <w:r>
        <w:t>39</w:t>
      </w:r>
      <w:r>
        <w:fldChar w:fldCharType="end"/>
      </w:r>
    </w:p>
    <w:p w:rsidR="007D4E72" w:rsidRPr="0090202A" w:rsidRDefault="007D4E72">
      <w:pPr>
        <w:pStyle w:val="TOC3"/>
        <w:rPr>
          <w:rFonts w:ascii="Calibri" w:hAnsi="Calibri"/>
          <w:sz w:val="22"/>
          <w:szCs w:val="22"/>
          <w:lang w:eastAsia="en-GB"/>
        </w:rPr>
      </w:pPr>
      <w:r>
        <w:t>7.12.1</w:t>
      </w:r>
      <w:r w:rsidRPr="0090202A">
        <w:rPr>
          <w:rFonts w:ascii="Calibri" w:hAnsi="Calibri"/>
          <w:sz w:val="22"/>
          <w:szCs w:val="22"/>
          <w:lang w:eastAsia="en-GB"/>
        </w:rPr>
        <w:tab/>
      </w:r>
      <w:r>
        <w:t>Solution description</w:t>
      </w:r>
      <w:r>
        <w:tab/>
      </w:r>
      <w:r>
        <w:fldChar w:fldCharType="begin"/>
      </w:r>
      <w:r>
        <w:instrText xml:space="preserve"> PAGEREF _Toc51874950 \h </w:instrText>
      </w:r>
      <w:r>
        <w:fldChar w:fldCharType="separate"/>
      </w:r>
      <w:r>
        <w:t>39</w:t>
      </w:r>
      <w:r>
        <w:fldChar w:fldCharType="end"/>
      </w:r>
    </w:p>
    <w:p w:rsidR="007D4E72" w:rsidRPr="0090202A" w:rsidRDefault="007D4E72">
      <w:pPr>
        <w:pStyle w:val="TOC4"/>
        <w:rPr>
          <w:rFonts w:ascii="Calibri" w:hAnsi="Calibri"/>
          <w:sz w:val="22"/>
          <w:szCs w:val="22"/>
          <w:lang w:eastAsia="en-GB"/>
        </w:rPr>
      </w:pPr>
      <w:r>
        <w:t>7.12.1.1</w:t>
      </w:r>
      <w:r w:rsidRPr="0090202A">
        <w:rPr>
          <w:rFonts w:ascii="Calibri" w:hAnsi="Calibri"/>
          <w:sz w:val="22"/>
          <w:szCs w:val="22"/>
          <w:lang w:eastAsia="en-GB"/>
        </w:rPr>
        <w:tab/>
      </w:r>
      <w:r>
        <w:t>UE to UE unicast communications over PC5</w:t>
      </w:r>
      <w:r>
        <w:tab/>
      </w:r>
      <w:r>
        <w:fldChar w:fldCharType="begin"/>
      </w:r>
      <w:r>
        <w:instrText xml:space="preserve"> PAGEREF _Toc51874951 \h </w:instrText>
      </w:r>
      <w:r>
        <w:fldChar w:fldCharType="separate"/>
      </w:r>
      <w:r>
        <w:t>39</w:t>
      </w:r>
      <w:r>
        <w:fldChar w:fldCharType="end"/>
      </w:r>
    </w:p>
    <w:p w:rsidR="007D4E72" w:rsidRPr="0090202A" w:rsidRDefault="007D4E72">
      <w:pPr>
        <w:pStyle w:val="TOC4"/>
        <w:rPr>
          <w:rFonts w:ascii="Calibri" w:hAnsi="Calibri"/>
          <w:sz w:val="22"/>
          <w:szCs w:val="22"/>
          <w:lang w:eastAsia="en-GB"/>
        </w:rPr>
      </w:pPr>
      <w:r>
        <w:t>7.12.1.2</w:t>
      </w:r>
      <w:r w:rsidRPr="0090202A">
        <w:rPr>
          <w:rFonts w:ascii="Calibri" w:hAnsi="Calibri"/>
          <w:sz w:val="22"/>
          <w:szCs w:val="22"/>
          <w:lang w:eastAsia="en-GB"/>
        </w:rPr>
        <w:tab/>
      </w:r>
      <w:r>
        <w:t>UE to UE groupcast communications over PC5</w:t>
      </w:r>
      <w:r>
        <w:tab/>
      </w:r>
      <w:r>
        <w:fldChar w:fldCharType="begin"/>
      </w:r>
      <w:r>
        <w:instrText xml:space="preserve"> PAGEREF _Toc51874952 \h </w:instrText>
      </w:r>
      <w:r>
        <w:fldChar w:fldCharType="separate"/>
      </w:r>
      <w:r>
        <w:t>40</w:t>
      </w:r>
      <w:r>
        <w:fldChar w:fldCharType="end"/>
      </w:r>
    </w:p>
    <w:p w:rsidR="007D4E72" w:rsidRPr="0090202A" w:rsidRDefault="007D4E72">
      <w:pPr>
        <w:pStyle w:val="TOC4"/>
        <w:rPr>
          <w:rFonts w:ascii="Calibri" w:hAnsi="Calibri"/>
          <w:sz w:val="22"/>
          <w:szCs w:val="22"/>
          <w:lang w:eastAsia="en-GB"/>
        </w:rPr>
      </w:pPr>
      <w:r>
        <w:t>7.12.1.3</w:t>
      </w:r>
      <w:r w:rsidRPr="0090202A">
        <w:rPr>
          <w:rFonts w:ascii="Calibri" w:hAnsi="Calibri"/>
          <w:sz w:val="22"/>
          <w:szCs w:val="22"/>
          <w:lang w:eastAsia="en-GB"/>
        </w:rPr>
        <w:tab/>
      </w:r>
      <w:r>
        <w:t>UE to UE broadcast communications over PC5</w:t>
      </w:r>
      <w:r>
        <w:tab/>
      </w:r>
      <w:r>
        <w:fldChar w:fldCharType="begin"/>
      </w:r>
      <w:r>
        <w:instrText xml:space="preserve"> PAGEREF _Toc51874953 \h </w:instrText>
      </w:r>
      <w:r>
        <w:fldChar w:fldCharType="separate"/>
      </w:r>
      <w:r>
        <w:t>40</w:t>
      </w:r>
      <w:r>
        <w:fldChar w:fldCharType="end"/>
      </w:r>
    </w:p>
    <w:p w:rsidR="007D4E72" w:rsidRPr="0090202A" w:rsidRDefault="007D4E72">
      <w:pPr>
        <w:pStyle w:val="TOC3"/>
        <w:rPr>
          <w:rFonts w:ascii="Calibri" w:hAnsi="Calibri"/>
          <w:sz w:val="22"/>
          <w:szCs w:val="22"/>
          <w:lang w:eastAsia="en-GB"/>
        </w:rPr>
      </w:pPr>
      <w:r>
        <w:t>7.</w:t>
      </w:r>
      <w:r w:rsidRPr="00793E5B">
        <w:rPr>
          <w:lang w:val="en-US"/>
        </w:rPr>
        <w:t>12</w:t>
      </w:r>
      <w:r>
        <w:t>.2</w:t>
      </w:r>
      <w:r w:rsidRPr="0090202A">
        <w:rPr>
          <w:rFonts w:ascii="Calibri" w:hAnsi="Calibri"/>
          <w:sz w:val="22"/>
          <w:szCs w:val="22"/>
          <w:lang w:eastAsia="en-GB"/>
        </w:rPr>
        <w:tab/>
      </w:r>
      <w:r>
        <w:t>Solution evaluation</w:t>
      </w:r>
      <w:r>
        <w:tab/>
      </w:r>
      <w:r>
        <w:fldChar w:fldCharType="begin"/>
      </w:r>
      <w:r>
        <w:instrText xml:space="preserve"> PAGEREF _Toc51874954 \h </w:instrText>
      </w:r>
      <w:r>
        <w:fldChar w:fldCharType="separate"/>
      </w:r>
      <w:r>
        <w:t>40</w:t>
      </w:r>
      <w:r>
        <w:fldChar w:fldCharType="end"/>
      </w:r>
    </w:p>
    <w:p w:rsidR="007D4E72" w:rsidRPr="0090202A" w:rsidRDefault="007D4E72">
      <w:pPr>
        <w:pStyle w:val="TOC2"/>
        <w:rPr>
          <w:rFonts w:ascii="Calibri" w:hAnsi="Calibri"/>
          <w:sz w:val="22"/>
          <w:szCs w:val="22"/>
          <w:lang w:eastAsia="en-GB"/>
        </w:rPr>
      </w:pPr>
      <w:r>
        <w:t>7.13</w:t>
      </w:r>
      <w:r w:rsidRPr="0090202A">
        <w:rPr>
          <w:rFonts w:ascii="Calibri" w:hAnsi="Calibri"/>
          <w:sz w:val="22"/>
          <w:szCs w:val="22"/>
          <w:lang w:eastAsia="en-GB"/>
        </w:rPr>
        <w:tab/>
      </w:r>
      <w:r w:rsidRPr="00793E5B">
        <w:rPr>
          <w:lang w:val="en-US"/>
        </w:rPr>
        <w:t>Solution #13: Support for Local MBMS delivery</w:t>
      </w:r>
      <w:r>
        <w:tab/>
      </w:r>
      <w:r>
        <w:fldChar w:fldCharType="begin"/>
      </w:r>
      <w:r>
        <w:instrText xml:space="preserve"> PAGEREF _Toc51874955 \h </w:instrText>
      </w:r>
      <w:r>
        <w:fldChar w:fldCharType="separate"/>
      </w:r>
      <w:r>
        <w:t>40</w:t>
      </w:r>
      <w:r>
        <w:fldChar w:fldCharType="end"/>
      </w:r>
    </w:p>
    <w:p w:rsidR="007D4E72" w:rsidRPr="0090202A" w:rsidRDefault="007D4E72">
      <w:pPr>
        <w:pStyle w:val="TOC3"/>
        <w:rPr>
          <w:rFonts w:ascii="Calibri" w:hAnsi="Calibri"/>
          <w:sz w:val="22"/>
          <w:szCs w:val="22"/>
          <w:lang w:eastAsia="en-GB"/>
        </w:rPr>
      </w:pPr>
      <w:r>
        <w:t>7.13.1</w:t>
      </w:r>
      <w:r w:rsidRPr="0090202A">
        <w:rPr>
          <w:rFonts w:ascii="Calibri" w:hAnsi="Calibri"/>
          <w:sz w:val="22"/>
          <w:szCs w:val="22"/>
          <w:lang w:eastAsia="en-GB"/>
        </w:rPr>
        <w:tab/>
      </w:r>
      <w:r>
        <w:t>Solution description</w:t>
      </w:r>
      <w:r>
        <w:tab/>
      </w:r>
      <w:r>
        <w:fldChar w:fldCharType="begin"/>
      </w:r>
      <w:r>
        <w:instrText xml:space="preserve"> PAGEREF _Toc51874956 \h </w:instrText>
      </w:r>
      <w:r>
        <w:fldChar w:fldCharType="separate"/>
      </w:r>
      <w:r>
        <w:t>40</w:t>
      </w:r>
      <w:r>
        <w:fldChar w:fldCharType="end"/>
      </w:r>
    </w:p>
    <w:p w:rsidR="007D4E72" w:rsidRPr="0090202A" w:rsidRDefault="007D4E72">
      <w:pPr>
        <w:pStyle w:val="TOC3"/>
        <w:rPr>
          <w:rFonts w:ascii="Calibri" w:hAnsi="Calibri"/>
          <w:sz w:val="22"/>
          <w:szCs w:val="22"/>
          <w:lang w:eastAsia="en-GB"/>
        </w:rPr>
      </w:pPr>
      <w:r>
        <w:t>7.13.2</w:t>
      </w:r>
      <w:r w:rsidRPr="0090202A">
        <w:rPr>
          <w:rFonts w:ascii="Calibri" w:hAnsi="Calibri"/>
          <w:sz w:val="22"/>
          <w:szCs w:val="22"/>
          <w:lang w:eastAsia="en-GB"/>
        </w:rPr>
        <w:tab/>
      </w:r>
      <w:r>
        <w:t>Solution evaluation</w:t>
      </w:r>
      <w:r>
        <w:tab/>
      </w:r>
      <w:r>
        <w:fldChar w:fldCharType="begin"/>
      </w:r>
      <w:r>
        <w:instrText xml:space="preserve"> PAGEREF _Toc51874957 \h </w:instrText>
      </w:r>
      <w:r>
        <w:fldChar w:fldCharType="separate"/>
      </w:r>
      <w:r>
        <w:t>44</w:t>
      </w:r>
      <w:r>
        <w:fldChar w:fldCharType="end"/>
      </w:r>
    </w:p>
    <w:p w:rsidR="007D4E72" w:rsidRPr="0090202A" w:rsidRDefault="007D4E72">
      <w:pPr>
        <w:pStyle w:val="TOC2"/>
        <w:rPr>
          <w:rFonts w:ascii="Calibri" w:hAnsi="Calibri"/>
          <w:sz w:val="22"/>
          <w:szCs w:val="22"/>
          <w:lang w:eastAsia="en-GB"/>
        </w:rPr>
      </w:pPr>
      <w:r>
        <w:t>7.14</w:t>
      </w:r>
      <w:r w:rsidRPr="0090202A">
        <w:rPr>
          <w:rFonts w:ascii="Calibri" w:hAnsi="Calibri"/>
          <w:sz w:val="22"/>
          <w:szCs w:val="22"/>
          <w:lang w:eastAsia="en-GB"/>
        </w:rPr>
        <w:tab/>
      </w:r>
      <w:r w:rsidRPr="00793E5B">
        <w:rPr>
          <w:lang w:val="en-US"/>
        </w:rPr>
        <w:t xml:space="preserve">Solution #14: </w:t>
      </w:r>
      <w:r>
        <w:t xml:space="preserve">Support for enhancements to </w:t>
      </w:r>
      <w:r w:rsidRPr="00793E5B">
        <w:rPr>
          <w:lang w:val="en-US"/>
        </w:rPr>
        <w:t>V2X group management and group communication</w:t>
      </w:r>
      <w:r>
        <w:tab/>
      </w:r>
      <w:r>
        <w:fldChar w:fldCharType="begin"/>
      </w:r>
      <w:r>
        <w:instrText xml:space="preserve"> PAGEREF _Toc51874958 \h </w:instrText>
      </w:r>
      <w:r>
        <w:fldChar w:fldCharType="separate"/>
      </w:r>
      <w:r>
        <w:t>45</w:t>
      </w:r>
      <w:r>
        <w:fldChar w:fldCharType="end"/>
      </w:r>
    </w:p>
    <w:p w:rsidR="007D4E72" w:rsidRPr="0090202A" w:rsidRDefault="007D4E72">
      <w:pPr>
        <w:pStyle w:val="TOC3"/>
        <w:rPr>
          <w:rFonts w:ascii="Calibri" w:hAnsi="Calibri"/>
          <w:sz w:val="22"/>
          <w:szCs w:val="22"/>
          <w:lang w:eastAsia="en-GB"/>
        </w:rPr>
      </w:pPr>
      <w:r>
        <w:t>7.14.1</w:t>
      </w:r>
      <w:r w:rsidRPr="0090202A">
        <w:rPr>
          <w:rFonts w:ascii="Calibri" w:hAnsi="Calibri"/>
          <w:sz w:val="22"/>
          <w:szCs w:val="22"/>
          <w:lang w:eastAsia="en-GB"/>
        </w:rPr>
        <w:tab/>
      </w:r>
      <w:r>
        <w:t>Solution description</w:t>
      </w:r>
      <w:r>
        <w:tab/>
      </w:r>
      <w:r>
        <w:fldChar w:fldCharType="begin"/>
      </w:r>
      <w:r>
        <w:instrText xml:space="preserve"> PAGEREF _Toc51874959 \h </w:instrText>
      </w:r>
      <w:r>
        <w:fldChar w:fldCharType="separate"/>
      </w:r>
      <w:r>
        <w:t>45</w:t>
      </w:r>
      <w:r>
        <w:fldChar w:fldCharType="end"/>
      </w:r>
    </w:p>
    <w:p w:rsidR="007D4E72" w:rsidRPr="0090202A" w:rsidRDefault="007D4E72">
      <w:pPr>
        <w:pStyle w:val="TOC4"/>
        <w:rPr>
          <w:rFonts w:ascii="Calibri" w:hAnsi="Calibri"/>
          <w:sz w:val="22"/>
          <w:szCs w:val="22"/>
          <w:lang w:eastAsia="en-GB"/>
        </w:rPr>
      </w:pPr>
      <w:r>
        <w:t>7.14.1.1</w:t>
      </w:r>
      <w:r w:rsidRPr="0090202A">
        <w:rPr>
          <w:rFonts w:ascii="Calibri" w:hAnsi="Calibri"/>
          <w:sz w:val="22"/>
          <w:szCs w:val="22"/>
          <w:lang w:eastAsia="en-GB"/>
        </w:rPr>
        <w:tab/>
      </w:r>
      <w:r>
        <w:t>VAE client initiated on network group information update procedure</w:t>
      </w:r>
      <w:r>
        <w:tab/>
      </w:r>
      <w:r>
        <w:fldChar w:fldCharType="begin"/>
      </w:r>
      <w:r>
        <w:instrText xml:space="preserve"> PAGEREF _Toc51874960 \h </w:instrText>
      </w:r>
      <w:r>
        <w:fldChar w:fldCharType="separate"/>
      </w:r>
      <w:r>
        <w:t>45</w:t>
      </w:r>
      <w:r>
        <w:fldChar w:fldCharType="end"/>
      </w:r>
    </w:p>
    <w:p w:rsidR="007D4E72" w:rsidRPr="0090202A" w:rsidRDefault="007D4E72">
      <w:pPr>
        <w:pStyle w:val="TOC4"/>
        <w:rPr>
          <w:rFonts w:ascii="Calibri" w:hAnsi="Calibri"/>
          <w:sz w:val="22"/>
          <w:szCs w:val="22"/>
          <w:lang w:eastAsia="en-GB"/>
        </w:rPr>
      </w:pPr>
      <w:r>
        <w:t>7.14.1.2</w:t>
      </w:r>
      <w:r w:rsidRPr="0090202A">
        <w:rPr>
          <w:rFonts w:ascii="Calibri" w:hAnsi="Calibri"/>
          <w:sz w:val="22"/>
          <w:szCs w:val="22"/>
          <w:lang w:eastAsia="en-GB"/>
        </w:rPr>
        <w:tab/>
      </w:r>
      <w:r>
        <w:t>VAE server initiated on network group information update procedure</w:t>
      </w:r>
      <w:r>
        <w:tab/>
      </w:r>
      <w:r>
        <w:fldChar w:fldCharType="begin"/>
      </w:r>
      <w:r>
        <w:instrText xml:space="preserve"> PAGEREF _Toc51874961 \h </w:instrText>
      </w:r>
      <w:r>
        <w:fldChar w:fldCharType="separate"/>
      </w:r>
      <w:r>
        <w:t>46</w:t>
      </w:r>
      <w:r>
        <w:fldChar w:fldCharType="end"/>
      </w:r>
    </w:p>
    <w:p w:rsidR="007D4E72" w:rsidRPr="0090202A" w:rsidRDefault="007D4E72">
      <w:pPr>
        <w:pStyle w:val="TOC4"/>
        <w:rPr>
          <w:rFonts w:ascii="Calibri" w:hAnsi="Calibri"/>
          <w:sz w:val="22"/>
          <w:szCs w:val="22"/>
          <w:lang w:eastAsia="en-GB"/>
        </w:rPr>
      </w:pPr>
      <w:r>
        <w:t>7.14.1.3</w:t>
      </w:r>
      <w:r w:rsidRPr="0090202A">
        <w:rPr>
          <w:rFonts w:ascii="Calibri" w:hAnsi="Calibri"/>
          <w:sz w:val="22"/>
          <w:szCs w:val="22"/>
          <w:lang w:eastAsia="en-GB"/>
        </w:rPr>
        <w:tab/>
      </w:r>
      <w:r>
        <w:t>Off network group information update procedure</w:t>
      </w:r>
      <w:r>
        <w:tab/>
      </w:r>
      <w:r>
        <w:fldChar w:fldCharType="begin"/>
      </w:r>
      <w:r>
        <w:instrText xml:space="preserve"> PAGEREF _Toc51874962 \h </w:instrText>
      </w:r>
      <w:r>
        <w:fldChar w:fldCharType="separate"/>
      </w:r>
      <w:r>
        <w:t>47</w:t>
      </w:r>
      <w:r>
        <w:fldChar w:fldCharType="end"/>
      </w:r>
    </w:p>
    <w:p w:rsidR="007D4E72" w:rsidRPr="0090202A" w:rsidRDefault="007D4E72">
      <w:pPr>
        <w:pStyle w:val="TOC3"/>
        <w:rPr>
          <w:rFonts w:ascii="Calibri" w:hAnsi="Calibri"/>
          <w:sz w:val="22"/>
          <w:szCs w:val="22"/>
          <w:lang w:eastAsia="en-GB"/>
        </w:rPr>
      </w:pPr>
      <w:r>
        <w:t>7.14.2</w:t>
      </w:r>
      <w:r w:rsidRPr="0090202A">
        <w:rPr>
          <w:rFonts w:ascii="Calibri" w:hAnsi="Calibri"/>
          <w:sz w:val="22"/>
          <w:szCs w:val="22"/>
          <w:lang w:eastAsia="en-GB"/>
        </w:rPr>
        <w:tab/>
      </w:r>
      <w:r>
        <w:t>Solution evaluation</w:t>
      </w:r>
      <w:r>
        <w:tab/>
      </w:r>
      <w:r>
        <w:fldChar w:fldCharType="begin"/>
      </w:r>
      <w:r>
        <w:instrText xml:space="preserve"> PAGEREF _Toc51874963 \h </w:instrText>
      </w:r>
      <w:r>
        <w:fldChar w:fldCharType="separate"/>
      </w:r>
      <w:r>
        <w:t>48</w:t>
      </w:r>
      <w:r>
        <w:fldChar w:fldCharType="end"/>
      </w:r>
    </w:p>
    <w:p w:rsidR="007D4E72" w:rsidRPr="0090202A" w:rsidRDefault="007D4E72">
      <w:pPr>
        <w:pStyle w:val="TOC2"/>
        <w:rPr>
          <w:rFonts w:ascii="Calibri" w:hAnsi="Calibri"/>
          <w:sz w:val="22"/>
          <w:szCs w:val="22"/>
          <w:lang w:val="fr-FR" w:eastAsia="en-GB"/>
        </w:rPr>
      </w:pPr>
      <w:r w:rsidRPr="00793E5B">
        <w:rPr>
          <w:lang w:val="fr-FR"/>
        </w:rPr>
        <w:lastRenderedPageBreak/>
        <w:t>7.</w:t>
      </w:r>
      <w:r w:rsidRPr="00793E5B">
        <w:rPr>
          <w:lang w:val="fr-FR" w:eastAsia="zh-CN"/>
        </w:rPr>
        <w:t>15</w:t>
      </w:r>
      <w:r w:rsidRPr="0090202A">
        <w:rPr>
          <w:rFonts w:ascii="Calibri" w:hAnsi="Calibri"/>
          <w:sz w:val="22"/>
          <w:szCs w:val="22"/>
          <w:lang w:val="fr-FR" w:eastAsia="en-GB"/>
        </w:rPr>
        <w:tab/>
      </w:r>
      <w:r w:rsidRPr="00793E5B">
        <w:rPr>
          <w:lang w:val="fr-FR"/>
        </w:rPr>
        <w:t>Solution #</w:t>
      </w:r>
      <w:r w:rsidRPr="00793E5B">
        <w:rPr>
          <w:lang w:val="fr-FR" w:eastAsia="zh-CN"/>
        </w:rPr>
        <w:t>15</w:t>
      </w:r>
      <w:r w:rsidRPr="00793E5B">
        <w:rPr>
          <w:lang w:val="fr-FR"/>
        </w:rPr>
        <w:t xml:space="preserve">: </w:t>
      </w:r>
      <w:r w:rsidRPr="00793E5B">
        <w:rPr>
          <w:lang w:val="fr-FR" w:eastAsia="zh-CN"/>
        </w:rPr>
        <w:t>V2V communication configuration</w:t>
      </w:r>
      <w:r w:rsidRPr="007D4E72">
        <w:rPr>
          <w:lang w:val="fr-FR"/>
        </w:rPr>
        <w:tab/>
      </w:r>
      <w:r>
        <w:fldChar w:fldCharType="begin"/>
      </w:r>
      <w:r w:rsidRPr="007D4E72">
        <w:rPr>
          <w:lang w:val="fr-FR"/>
        </w:rPr>
        <w:instrText xml:space="preserve"> PAGEREF _Toc51874964 \h </w:instrText>
      </w:r>
      <w:r>
        <w:fldChar w:fldCharType="separate"/>
      </w:r>
      <w:r w:rsidRPr="007D4E72">
        <w:rPr>
          <w:lang w:val="fr-FR"/>
        </w:rPr>
        <w:t>48</w:t>
      </w:r>
      <w:r>
        <w:fldChar w:fldCharType="end"/>
      </w:r>
    </w:p>
    <w:p w:rsidR="007D4E72" w:rsidRPr="0090202A" w:rsidRDefault="007D4E72">
      <w:pPr>
        <w:pStyle w:val="TOC3"/>
        <w:rPr>
          <w:rFonts w:ascii="Calibri" w:hAnsi="Calibri"/>
          <w:sz w:val="22"/>
          <w:szCs w:val="22"/>
          <w:lang w:val="fr-FR" w:eastAsia="en-GB"/>
        </w:rPr>
      </w:pPr>
      <w:r w:rsidRPr="00793E5B">
        <w:rPr>
          <w:lang w:val="fr-FR"/>
        </w:rPr>
        <w:t>7.</w:t>
      </w:r>
      <w:r w:rsidRPr="00793E5B">
        <w:rPr>
          <w:lang w:val="fr-FR" w:eastAsia="zh-CN"/>
        </w:rPr>
        <w:t>15</w:t>
      </w:r>
      <w:r w:rsidRPr="00793E5B">
        <w:rPr>
          <w:lang w:val="fr-FR"/>
        </w:rPr>
        <w:t>.1</w:t>
      </w:r>
      <w:r w:rsidRPr="0090202A">
        <w:rPr>
          <w:rFonts w:ascii="Calibri" w:hAnsi="Calibri"/>
          <w:sz w:val="22"/>
          <w:szCs w:val="22"/>
          <w:lang w:val="fr-FR" w:eastAsia="en-GB"/>
        </w:rPr>
        <w:tab/>
      </w:r>
      <w:r w:rsidRPr="00793E5B">
        <w:rPr>
          <w:lang w:val="fr-FR"/>
        </w:rPr>
        <w:t>Solution description</w:t>
      </w:r>
      <w:r w:rsidRPr="007D4E72">
        <w:rPr>
          <w:lang w:val="fr-FR"/>
        </w:rPr>
        <w:tab/>
      </w:r>
      <w:r>
        <w:fldChar w:fldCharType="begin"/>
      </w:r>
      <w:r w:rsidRPr="007D4E72">
        <w:rPr>
          <w:lang w:val="fr-FR"/>
        </w:rPr>
        <w:instrText xml:space="preserve"> PAGEREF _Toc51874965 \h </w:instrText>
      </w:r>
      <w:r>
        <w:fldChar w:fldCharType="separate"/>
      </w:r>
      <w:r w:rsidRPr="007D4E72">
        <w:rPr>
          <w:lang w:val="fr-FR"/>
        </w:rPr>
        <w:t>48</w:t>
      </w:r>
      <w:r>
        <w:fldChar w:fldCharType="end"/>
      </w:r>
    </w:p>
    <w:p w:rsidR="007D4E72" w:rsidRPr="0090202A" w:rsidRDefault="007D4E72">
      <w:pPr>
        <w:pStyle w:val="TOC3"/>
        <w:rPr>
          <w:rFonts w:ascii="Calibri" w:hAnsi="Calibri"/>
          <w:sz w:val="22"/>
          <w:szCs w:val="22"/>
          <w:lang w:eastAsia="en-GB"/>
        </w:rPr>
      </w:pPr>
      <w:r>
        <w:t>7.</w:t>
      </w:r>
      <w:r>
        <w:rPr>
          <w:lang w:eastAsia="zh-CN"/>
        </w:rPr>
        <w:t>15</w:t>
      </w:r>
      <w:r>
        <w:t>.2</w:t>
      </w:r>
      <w:r w:rsidRPr="0090202A">
        <w:rPr>
          <w:rFonts w:ascii="Calibri" w:hAnsi="Calibri"/>
          <w:sz w:val="22"/>
          <w:szCs w:val="22"/>
          <w:lang w:eastAsia="en-GB"/>
        </w:rPr>
        <w:tab/>
      </w:r>
      <w:r>
        <w:t>Solution evaluation</w:t>
      </w:r>
      <w:r>
        <w:tab/>
      </w:r>
      <w:r>
        <w:fldChar w:fldCharType="begin"/>
      </w:r>
      <w:r>
        <w:instrText xml:space="preserve"> PAGEREF _Toc51874966 \h </w:instrText>
      </w:r>
      <w:r>
        <w:fldChar w:fldCharType="separate"/>
      </w:r>
      <w:r>
        <w:t>49</w:t>
      </w:r>
      <w:r>
        <w:fldChar w:fldCharType="end"/>
      </w:r>
    </w:p>
    <w:p w:rsidR="007D4E72" w:rsidRPr="0090202A" w:rsidRDefault="007D4E72">
      <w:pPr>
        <w:pStyle w:val="TOC2"/>
        <w:rPr>
          <w:rFonts w:ascii="Calibri" w:hAnsi="Calibri"/>
          <w:sz w:val="22"/>
          <w:szCs w:val="22"/>
          <w:lang w:eastAsia="en-GB"/>
        </w:rPr>
      </w:pPr>
      <w:r>
        <w:t>7.16</w:t>
      </w:r>
      <w:r w:rsidRPr="0090202A">
        <w:rPr>
          <w:rFonts w:ascii="Calibri" w:hAnsi="Calibri"/>
          <w:sz w:val="22"/>
          <w:szCs w:val="22"/>
          <w:lang w:eastAsia="en-GB"/>
        </w:rPr>
        <w:tab/>
      </w:r>
      <w:r w:rsidRPr="00793E5B">
        <w:rPr>
          <w:lang w:val="en-US"/>
        </w:rPr>
        <w:t>Solution #16: Enhancements to network monitoring procedure</w:t>
      </w:r>
      <w:r>
        <w:tab/>
      </w:r>
      <w:r>
        <w:fldChar w:fldCharType="begin"/>
      </w:r>
      <w:r>
        <w:instrText xml:space="preserve"> PAGEREF _Toc51874967 \h </w:instrText>
      </w:r>
      <w:r>
        <w:fldChar w:fldCharType="separate"/>
      </w:r>
      <w:r>
        <w:t>49</w:t>
      </w:r>
      <w:r>
        <w:fldChar w:fldCharType="end"/>
      </w:r>
    </w:p>
    <w:p w:rsidR="007D4E72" w:rsidRPr="0090202A" w:rsidRDefault="007D4E72">
      <w:pPr>
        <w:pStyle w:val="TOC3"/>
        <w:rPr>
          <w:rFonts w:ascii="Calibri" w:hAnsi="Calibri"/>
          <w:sz w:val="22"/>
          <w:szCs w:val="22"/>
          <w:lang w:eastAsia="en-GB"/>
        </w:rPr>
      </w:pPr>
      <w:r>
        <w:t>7.</w:t>
      </w:r>
      <w:r>
        <w:rPr>
          <w:lang w:eastAsia="zh-CN"/>
        </w:rPr>
        <w:t>16</w:t>
      </w:r>
      <w:r>
        <w:t>.1</w:t>
      </w:r>
      <w:r w:rsidRPr="0090202A">
        <w:rPr>
          <w:rFonts w:ascii="Calibri" w:hAnsi="Calibri"/>
          <w:sz w:val="22"/>
          <w:szCs w:val="22"/>
          <w:lang w:eastAsia="en-GB"/>
        </w:rPr>
        <w:tab/>
      </w:r>
      <w:r>
        <w:t>Solution description</w:t>
      </w:r>
      <w:r>
        <w:tab/>
      </w:r>
      <w:r>
        <w:fldChar w:fldCharType="begin"/>
      </w:r>
      <w:r>
        <w:instrText xml:space="preserve"> PAGEREF _Toc51874968 \h </w:instrText>
      </w:r>
      <w:r>
        <w:fldChar w:fldCharType="separate"/>
      </w:r>
      <w:r>
        <w:t>49</w:t>
      </w:r>
      <w:r>
        <w:fldChar w:fldCharType="end"/>
      </w:r>
    </w:p>
    <w:p w:rsidR="007D4E72" w:rsidRPr="0090202A" w:rsidRDefault="007D4E72">
      <w:pPr>
        <w:pStyle w:val="TOC3"/>
        <w:rPr>
          <w:rFonts w:ascii="Calibri" w:hAnsi="Calibri"/>
          <w:sz w:val="22"/>
          <w:szCs w:val="22"/>
          <w:lang w:eastAsia="en-GB"/>
        </w:rPr>
      </w:pPr>
      <w:r>
        <w:t>7.</w:t>
      </w:r>
      <w:r w:rsidRPr="00793E5B">
        <w:rPr>
          <w:lang w:val="en-US"/>
        </w:rPr>
        <w:t>16</w:t>
      </w:r>
      <w:r>
        <w:t>.2</w:t>
      </w:r>
      <w:r w:rsidRPr="0090202A">
        <w:rPr>
          <w:rFonts w:ascii="Calibri" w:hAnsi="Calibri"/>
          <w:sz w:val="22"/>
          <w:szCs w:val="22"/>
          <w:lang w:eastAsia="en-GB"/>
        </w:rPr>
        <w:tab/>
      </w:r>
      <w:r>
        <w:t>Solution evaluation</w:t>
      </w:r>
      <w:r>
        <w:tab/>
      </w:r>
      <w:r>
        <w:fldChar w:fldCharType="begin"/>
      </w:r>
      <w:r>
        <w:instrText xml:space="preserve"> PAGEREF _Toc51874969 \h </w:instrText>
      </w:r>
      <w:r>
        <w:fldChar w:fldCharType="separate"/>
      </w:r>
      <w:r>
        <w:t>51</w:t>
      </w:r>
      <w:r>
        <w:fldChar w:fldCharType="end"/>
      </w:r>
    </w:p>
    <w:p w:rsidR="007D4E72" w:rsidRPr="0090202A" w:rsidRDefault="007D4E72">
      <w:pPr>
        <w:pStyle w:val="TOC2"/>
        <w:rPr>
          <w:rFonts w:ascii="Calibri" w:hAnsi="Calibri"/>
          <w:sz w:val="22"/>
          <w:szCs w:val="22"/>
          <w:lang w:eastAsia="en-GB"/>
        </w:rPr>
      </w:pPr>
      <w:r>
        <w:t>7.17</w:t>
      </w:r>
      <w:r w:rsidRPr="0090202A">
        <w:rPr>
          <w:rFonts w:ascii="Calibri" w:hAnsi="Calibri"/>
          <w:sz w:val="22"/>
          <w:szCs w:val="22"/>
          <w:lang w:eastAsia="en-GB"/>
        </w:rPr>
        <w:tab/>
      </w:r>
      <w:r w:rsidRPr="00793E5B">
        <w:rPr>
          <w:lang w:val="en-US"/>
        </w:rPr>
        <w:t>Solution #17: Support for Local MBMS delivery for V2X file distribution</w:t>
      </w:r>
      <w:r>
        <w:tab/>
      </w:r>
      <w:r>
        <w:fldChar w:fldCharType="begin"/>
      </w:r>
      <w:r>
        <w:instrText xml:space="preserve"> PAGEREF _Toc51874970 \h </w:instrText>
      </w:r>
      <w:r>
        <w:fldChar w:fldCharType="separate"/>
      </w:r>
      <w:r>
        <w:t>51</w:t>
      </w:r>
      <w:r>
        <w:fldChar w:fldCharType="end"/>
      </w:r>
    </w:p>
    <w:p w:rsidR="007D4E72" w:rsidRPr="0090202A" w:rsidRDefault="007D4E72">
      <w:pPr>
        <w:pStyle w:val="TOC3"/>
        <w:rPr>
          <w:rFonts w:ascii="Calibri" w:hAnsi="Calibri"/>
          <w:sz w:val="22"/>
          <w:szCs w:val="22"/>
          <w:lang w:eastAsia="en-GB"/>
        </w:rPr>
      </w:pPr>
      <w:r>
        <w:t>7.17.1</w:t>
      </w:r>
      <w:r w:rsidRPr="0090202A">
        <w:rPr>
          <w:rFonts w:ascii="Calibri" w:hAnsi="Calibri"/>
          <w:sz w:val="22"/>
          <w:szCs w:val="22"/>
          <w:lang w:eastAsia="en-GB"/>
        </w:rPr>
        <w:tab/>
      </w:r>
      <w:r>
        <w:t>Solution description</w:t>
      </w:r>
      <w:r>
        <w:tab/>
      </w:r>
      <w:r>
        <w:fldChar w:fldCharType="begin"/>
      </w:r>
      <w:r>
        <w:instrText xml:space="preserve"> PAGEREF _Toc51874971 \h </w:instrText>
      </w:r>
      <w:r>
        <w:fldChar w:fldCharType="separate"/>
      </w:r>
      <w:r>
        <w:t>51</w:t>
      </w:r>
      <w:r>
        <w:fldChar w:fldCharType="end"/>
      </w:r>
    </w:p>
    <w:p w:rsidR="007D4E72" w:rsidRPr="0090202A" w:rsidRDefault="007D4E72">
      <w:pPr>
        <w:pStyle w:val="TOC3"/>
        <w:rPr>
          <w:rFonts w:ascii="Calibri" w:hAnsi="Calibri"/>
          <w:sz w:val="22"/>
          <w:szCs w:val="22"/>
          <w:lang w:eastAsia="en-GB"/>
        </w:rPr>
      </w:pPr>
      <w:r>
        <w:t>7.17.2</w:t>
      </w:r>
      <w:r w:rsidRPr="0090202A">
        <w:rPr>
          <w:rFonts w:ascii="Calibri" w:hAnsi="Calibri"/>
          <w:sz w:val="22"/>
          <w:szCs w:val="22"/>
          <w:lang w:eastAsia="en-GB"/>
        </w:rPr>
        <w:tab/>
      </w:r>
      <w:r>
        <w:t>Solution evaluation</w:t>
      </w:r>
      <w:r>
        <w:tab/>
      </w:r>
      <w:r>
        <w:fldChar w:fldCharType="begin"/>
      </w:r>
      <w:r>
        <w:instrText xml:space="preserve"> PAGEREF _Toc51874972 \h </w:instrText>
      </w:r>
      <w:r>
        <w:fldChar w:fldCharType="separate"/>
      </w:r>
      <w:r>
        <w:t>52</w:t>
      </w:r>
      <w:r>
        <w:fldChar w:fldCharType="end"/>
      </w:r>
    </w:p>
    <w:p w:rsidR="007D4E72" w:rsidRPr="0090202A" w:rsidRDefault="007D4E72">
      <w:pPr>
        <w:pStyle w:val="TOC2"/>
        <w:rPr>
          <w:rFonts w:ascii="Calibri" w:hAnsi="Calibri"/>
          <w:sz w:val="22"/>
          <w:szCs w:val="22"/>
          <w:lang w:eastAsia="en-GB"/>
        </w:rPr>
      </w:pPr>
      <w:r>
        <w:t>7.18</w:t>
      </w:r>
      <w:r w:rsidRPr="0090202A">
        <w:rPr>
          <w:rFonts w:ascii="Calibri" w:hAnsi="Calibri"/>
          <w:sz w:val="22"/>
          <w:szCs w:val="22"/>
          <w:lang w:eastAsia="en-GB"/>
        </w:rPr>
        <w:tab/>
      </w:r>
      <w:r w:rsidRPr="00793E5B">
        <w:rPr>
          <w:lang w:val="en-US"/>
        </w:rPr>
        <w:t xml:space="preserve">Solution #18: </w:t>
      </w:r>
      <w:r>
        <w:t>Support for HD map dynamic information</w:t>
      </w:r>
      <w:r>
        <w:tab/>
      </w:r>
      <w:r>
        <w:fldChar w:fldCharType="begin"/>
      </w:r>
      <w:r>
        <w:instrText xml:space="preserve"> PAGEREF _Toc51874973 \h </w:instrText>
      </w:r>
      <w:r>
        <w:fldChar w:fldCharType="separate"/>
      </w:r>
      <w:r>
        <w:t>52</w:t>
      </w:r>
      <w:r>
        <w:fldChar w:fldCharType="end"/>
      </w:r>
    </w:p>
    <w:p w:rsidR="007D4E72" w:rsidRPr="0090202A" w:rsidRDefault="007D4E72">
      <w:pPr>
        <w:pStyle w:val="TOC3"/>
        <w:rPr>
          <w:rFonts w:ascii="Calibri" w:hAnsi="Calibri"/>
          <w:sz w:val="22"/>
          <w:szCs w:val="22"/>
          <w:lang w:eastAsia="en-GB"/>
        </w:rPr>
      </w:pPr>
      <w:r>
        <w:t>7.18.1</w:t>
      </w:r>
      <w:r w:rsidRPr="0090202A">
        <w:rPr>
          <w:rFonts w:ascii="Calibri" w:hAnsi="Calibri"/>
          <w:sz w:val="22"/>
          <w:szCs w:val="22"/>
          <w:lang w:eastAsia="en-GB"/>
        </w:rPr>
        <w:tab/>
      </w:r>
      <w:r>
        <w:t>Solution description</w:t>
      </w:r>
      <w:r>
        <w:tab/>
      </w:r>
      <w:r>
        <w:fldChar w:fldCharType="begin"/>
      </w:r>
      <w:r>
        <w:instrText xml:space="preserve"> PAGEREF _Toc51874974 \h </w:instrText>
      </w:r>
      <w:r>
        <w:fldChar w:fldCharType="separate"/>
      </w:r>
      <w:r>
        <w:t>52</w:t>
      </w:r>
      <w:r>
        <w:fldChar w:fldCharType="end"/>
      </w:r>
    </w:p>
    <w:p w:rsidR="007D4E72" w:rsidRPr="0090202A" w:rsidRDefault="007D4E72">
      <w:pPr>
        <w:pStyle w:val="TOC4"/>
        <w:rPr>
          <w:rFonts w:ascii="Calibri" w:hAnsi="Calibri"/>
          <w:sz w:val="22"/>
          <w:szCs w:val="22"/>
          <w:lang w:eastAsia="en-GB"/>
        </w:rPr>
      </w:pPr>
      <w:r>
        <w:t>7.18.1.1</w:t>
      </w:r>
      <w:r w:rsidRPr="0090202A">
        <w:rPr>
          <w:rFonts w:ascii="Calibri" w:hAnsi="Calibri"/>
          <w:sz w:val="22"/>
          <w:szCs w:val="22"/>
          <w:lang w:eastAsia="en-GB"/>
        </w:rPr>
        <w:tab/>
      </w:r>
      <w:r>
        <w:t>General</w:t>
      </w:r>
      <w:r>
        <w:tab/>
      </w:r>
      <w:r>
        <w:fldChar w:fldCharType="begin"/>
      </w:r>
      <w:r>
        <w:instrText xml:space="preserve"> PAGEREF _Toc51874975 \h </w:instrText>
      </w:r>
      <w:r>
        <w:fldChar w:fldCharType="separate"/>
      </w:r>
      <w:r>
        <w:t>52</w:t>
      </w:r>
      <w:r>
        <w:fldChar w:fldCharType="end"/>
      </w:r>
    </w:p>
    <w:p w:rsidR="007D4E72" w:rsidRPr="0090202A" w:rsidRDefault="007D4E72">
      <w:pPr>
        <w:pStyle w:val="TOC4"/>
        <w:rPr>
          <w:rFonts w:ascii="Calibri" w:hAnsi="Calibri"/>
          <w:sz w:val="22"/>
          <w:szCs w:val="22"/>
          <w:lang w:eastAsia="en-GB"/>
        </w:rPr>
      </w:pPr>
      <w:r>
        <w:t>7.18.1.2</w:t>
      </w:r>
      <w:r w:rsidRPr="0090202A">
        <w:rPr>
          <w:rFonts w:ascii="Calibri" w:hAnsi="Calibri"/>
          <w:sz w:val="22"/>
          <w:szCs w:val="22"/>
          <w:lang w:eastAsia="en-GB"/>
        </w:rPr>
        <w:tab/>
      </w:r>
      <w:r>
        <w:t>Subscription for HD map dynamic information</w:t>
      </w:r>
      <w:r>
        <w:tab/>
      </w:r>
      <w:r>
        <w:fldChar w:fldCharType="begin"/>
      </w:r>
      <w:r>
        <w:instrText xml:space="preserve"> PAGEREF _Toc51874976 \h </w:instrText>
      </w:r>
      <w:r>
        <w:fldChar w:fldCharType="separate"/>
      </w:r>
      <w:r>
        <w:t>52</w:t>
      </w:r>
      <w:r>
        <w:fldChar w:fldCharType="end"/>
      </w:r>
    </w:p>
    <w:p w:rsidR="007D4E72" w:rsidRPr="0090202A" w:rsidRDefault="007D4E72">
      <w:pPr>
        <w:pStyle w:val="TOC4"/>
        <w:rPr>
          <w:rFonts w:ascii="Calibri" w:hAnsi="Calibri"/>
          <w:sz w:val="22"/>
          <w:szCs w:val="22"/>
          <w:lang w:eastAsia="en-GB"/>
        </w:rPr>
      </w:pPr>
      <w:r>
        <w:t>7.18.1.3</w:t>
      </w:r>
      <w:r w:rsidRPr="0090202A">
        <w:rPr>
          <w:rFonts w:ascii="Calibri" w:hAnsi="Calibri"/>
          <w:sz w:val="22"/>
          <w:szCs w:val="22"/>
          <w:lang w:eastAsia="en-GB"/>
        </w:rPr>
        <w:tab/>
      </w:r>
      <w:r>
        <w:t>Tracking UE location</w:t>
      </w:r>
      <w:r>
        <w:tab/>
      </w:r>
      <w:r>
        <w:fldChar w:fldCharType="begin"/>
      </w:r>
      <w:r>
        <w:instrText xml:space="preserve"> PAGEREF _Toc51874977 \h </w:instrText>
      </w:r>
      <w:r>
        <w:fldChar w:fldCharType="separate"/>
      </w:r>
      <w:r>
        <w:t>53</w:t>
      </w:r>
      <w:r>
        <w:fldChar w:fldCharType="end"/>
      </w:r>
    </w:p>
    <w:p w:rsidR="007D4E72" w:rsidRPr="0090202A" w:rsidRDefault="007D4E72">
      <w:pPr>
        <w:pStyle w:val="TOC5"/>
        <w:rPr>
          <w:rFonts w:ascii="Calibri" w:hAnsi="Calibri"/>
          <w:sz w:val="22"/>
          <w:szCs w:val="22"/>
          <w:lang w:eastAsia="en-GB"/>
        </w:rPr>
      </w:pPr>
      <w:r>
        <w:t>7.18.1.3.1</w:t>
      </w:r>
      <w:r w:rsidRPr="0090202A">
        <w:rPr>
          <w:rFonts w:ascii="Calibri" w:hAnsi="Calibri"/>
          <w:sz w:val="22"/>
          <w:szCs w:val="22"/>
          <w:lang w:eastAsia="en-GB"/>
        </w:rPr>
        <w:tab/>
      </w:r>
      <w:r>
        <w:t>Tracking UE location subscription</w:t>
      </w:r>
      <w:r>
        <w:tab/>
      </w:r>
      <w:r>
        <w:fldChar w:fldCharType="begin"/>
      </w:r>
      <w:r>
        <w:instrText xml:space="preserve"> PAGEREF _Toc51874978 \h </w:instrText>
      </w:r>
      <w:r>
        <w:fldChar w:fldCharType="separate"/>
      </w:r>
      <w:r>
        <w:t>53</w:t>
      </w:r>
      <w:r>
        <w:fldChar w:fldCharType="end"/>
      </w:r>
    </w:p>
    <w:p w:rsidR="007D4E72" w:rsidRPr="0090202A" w:rsidRDefault="007D4E72">
      <w:pPr>
        <w:pStyle w:val="TOC5"/>
        <w:rPr>
          <w:rFonts w:ascii="Calibri" w:hAnsi="Calibri"/>
          <w:sz w:val="22"/>
          <w:szCs w:val="22"/>
          <w:lang w:eastAsia="en-GB"/>
        </w:rPr>
      </w:pPr>
      <w:r>
        <w:t>7.18.1.3.2</w:t>
      </w:r>
      <w:r w:rsidRPr="0090202A">
        <w:rPr>
          <w:rFonts w:ascii="Calibri" w:hAnsi="Calibri"/>
          <w:sz w:val="22"/>
          <w:szCs w:val="22"/>
          <w:lang w:eastAsia="en-GB"/>
        </w:rPr>
        <w:tab/>
      </w:r>
      <w:r>
        <w:t>Tracking UE location notification</w:t>
      </w:r>
      <w:r>
        <w:tab/>
      </w:r>
      <w:r>
        <w:fldChar w:fldCharType="begin"/>
      </w:r>
      <w:r>
        <w:instrText xml:space="preserve"> PAGEREF _Toc51874979 \h </w:instrText>
      </w:r>
      <w:r>
        <w:fldChar w:fldCharType="separate"/>
      </w:r>
      <w:r>
        <w:t>54</w:t>
      </w:r>
      <w:r>
        <w:fldChar w:fldCharType="end"/>
      </w:r>
    </w:p>
    <w:p w:rsidR="007D4E72" w:rsidRPr="0090202A" w:rsidRDefault="007D4E72">
      <w:pPr>
        <w:pStyle w:val="TOC4"/>
        <w:rPr>
          <w:rFonts w:ascii="Calibri" w:hAnsi="Calibri"/>
          <w:sz w:val="22"/>
          <w:szCs w:val="22"/>
          <w:lang w:eastAsia="en-GB"/>
        </w:rPr>
      </w:pPr>
      <w:r>
        <w:t>7.18.1.4</w:t>
      </w:r>
      <w:r w:rsidRPr="0090202A">
        <w:rPr>
          <w:rFonts w:ascii="Calibri" w:hAnsi="Calibri"/>
          <w:sz w:val="22"/>
          <w:szCs w:val="22"/>
          <w:lang w:eastAsia="en-GB"/>
        </w:rPr>
        <w:tab/>
      </w:r>
      <w:r>
        <w:t>Management of dynamic UE location based group</w:t>
      </w:r>
      <w:r>
        <w:tab/>
      </w:r>
      <w:r>
        <w:fldChar w:fldCharType="begin"/>
      </w:r>
      <w:r>
        <w:instrText xml:space="preserve"> PAGEREF _Toc51874980 \h </w:instrText>
      </w:r>
      <w:r>
        <w:fldChar w:fldCharType="separate"/>
      </w:r>
      <w:r>
        <w:t>54</w:t>
      </w:r>
      <w:r>
        <w:fldChar w:fldCharType="end"/>
      </w:r>
    </w:p>
    <w:p w:rsidR="007D4E72" w:rsidRPr="0090202A" w:rsidRDefault="007D4E72">
      <w:pPr>
        <w:pStyle w:val="TOC4"/>
        <w:rPr>
          <w:rFonts w:ascii="Calibri" w:hAnsi="Calibri"/>
          <w:sz w:val="22"/>
          <w:szCs w:val="22"/>
          <w:lang w:eastAsia="en-GB"/>
        </w:rPr>
      </w:pPr>
      <w:r>
        <w:t>7.18.1.5</w:t>
      </w:r>
      <w:r w:rsidRPr="0090202A">
        <w:rPr>
          <w:rFonts w:ascii="Calibri" w:hAnsi="Calibri"/>
          <w:sz w:val="22"/>
          <w:szCs w:val="22"/>
          <w:lang w:eastAsia="en-GB"/>
        </w:rPr>
        <w:tab/>
      </w:r>
      <w:r>
        <w:t>Obtaining dynamic information of the UEs in proximity range</w:t>
      </w:r>
      <w:r>
        <w:tab/>
      </w:r>
      <w:r>
        <w:fldChar w:fldCharType="begin"/>
      </w:r>
      <w:r>
        <w:instrText xml:space="preserve"> PAGEREF _Toc51874981 \h </w:instrText>
      </w:r>
      <w:r>
        <w:fldChar w:fldCharType="separate"/>
      </w:r>
      <w:r>
        <w:t>56</w:t>
      </w:r>
      <w:r>
        <w:fldChar w:fldCharType="end"/>
      </w:r>
    </w:p>
    <w:p w:rsidR="007D4E72" w:rsidRPr="0090202A" w:rsidRDefault="007D4E72">
      <w:pPr>
        <w:pStyle w:val="TOC5"/>
        <w:rPr>
          <w:rFonts w:ascii="Calibri" w:hAnsi="Calibri"/>
          <w:sz w:val="22"/>
          <w:szCs w:val="22"/>
          <w:lang w:eastAsia="en-GB"/>
        </w:rPr>
      </w:pPr>
      <w:r>
        <w:t>7.18.1.5.1</w:t>
      </w:r>
      <w:r w:rsidRPr="0090202A">
        <w:rPr>
          <w:rFonts w:ascii="Calibri" w:hAnsi="Calibri"/>
          <w:sz w:val="22"/>
          <w:szCs w:val="22"/>
          <w:lang w:eastAsia="en-GB"/>
        </w:rPr>
        <w:tab/>
      </w:r>
      <w:r>
        <w:t>Subscription procedures</w:t>
      </w:r>
      <w:r>
        <w:tab/>
      </w:r>
      <w:r>
        <w:fldChar w:fldCharType="begin"/>
      </w:r>
      <w:r>
        <w:instrText xml:space="preserve"> PAGEREF _Toc51874982 \h </w:instrText>
      </w:r>
      <w:r>
        <w:fldChar w:fldCharType="separate"/>
      </w:r>
      <w:r>
        <w:t>56</w:t>
      </w:r>
      <w:r>
        <w:fldChar w:fldCharType="end"/>
      </w:r>
    </w:p>
    <w:p w:rsidR="007D4E72" w:rsidRPr="0090202A" w:rsidRDefault="007D4E72">
      <w:pPr>
        <w:pStyle w:val="TOC5"/>
        <w:rPr>
          <w:rFonts w:ascii="Calibri" w:hAnsi="Calibri"/>
          <w:sz w:val="22"/>
          <w:szCs w:val="22"/>
          <w:lang w:eastAsia="en-GB"/>
        </w:rPr>
      </w:pPr>
      <w:r>
        <w:t>7.18.1.5.2</w:t>
      </w:r>
      <w:r w:rsidRPr="0090202A">
        <w:rPr>
          <w:rFonts w:ascii="Calibri" w:hAnsi="Calibri"/>
          <w:sz w:val="22"/>
          <w:szCs w:val="22"/>
          <w:lang w:eastAsia="en-GB"/>
        </w:rPr>
        <w:tab/>
      </w:r>
      <w:r>
        <w:t>Notification procedure</w:t>
      </w:r>
      <w:r>
        <w:tab/>
      </w:r>
      <w:r>
        <w:fldChar w:fldCharType="begin"/>
      </w:r>
      <w:r>
        <w:instrText xml:space="preserve"> PAGEREF _Toc51874983 \h </w:instrText>
      </w:r>
      <w:r>
        <w:fldChar w:fldCharType="separate"/>
      </w:r>
      <w:r>
        <w:t>57</w:t>
      </w:r>
      <w:r>
        <w:fldChar w:fldCharType="end"/>
      </w:r>
    </w:p>
    <w:p w:rsidR="007D4E72" w:rsidRPr="0090202A" w:rsidRDefault="007D4E72">
      <w:pPr>
        <w:pStyle w:val="TOC4"/>
        <w:rPr>
          <w:rFonts w:ascii="Calibri" w:hAnsi="Calibri"/>
          <w:sz w:val="22"/>
          <w:szCs w:val="22"/>
          <w:lang w:eastAsia="en-GB"/>
        </w:rPr>
      </w:pPr>
      <w:r>
        <w:t>7.18.1.6</w:t>
      </w:r>
      <w:r w:rsidRPr="0090202A">
        <w:rPr>
          <w:rFonts w:ascii="Calibri" w:hAnsi="Calibri"/>
          <w:sz w:val="22"/>
          <w:szCs w:val="22"/>
          <w:lang w:eastAsia="en-GB"/>
        </w:rPr>
        <w:tab/>
      </w:r>
      <w:r>
        <w:t>Notification of HD map dynamic information</w:t>
      </w:r>
      <w:r>
        <w:tab/>
      </w:r>
      <w:r>
        <w:fldChar w:fldCharType="begin"/>
      </w:r>
      <w:r>
        <w:instrText xml:space="preserve"> PAGEREF _Toc51874984 \h </w:instrText>
      </w:r>
      <w:r>
        <w:fldChar w:fldCharType="separate"/>
      </w:r>
      <w:r>
        <w:t>57</w:t>
      </w:r>
      <w:r>
        <w:fldChar w:fldCharType="end"/>
      </w:r>
    </w:p>
    <w:p w:rsidR="007D4E72" w:rsidRPr="0090202A" w:rsidRDefault="007D4E72">
      <w:pPr>
        <w:pStyle w:val="TOC3"/>
        <w:rPr>
          <w:rFonts w:ascii="Calibri" w:hAnsi="Calibri"/>
          <w:sz w:val="22"/>
          <w:szCs w:val="22"/>
          <w:lang w:eastAsia="en-GB"/>
        </w:rPr>
      </w:pPr>
      <w:r>
        <w:t>7.18.2</w:t>
      </w:r>
      <w:r w:rsidRPr="0090202A">
        <w:rPr>
          <w:rFonts w:ascii="Calibri" w:hAnsi="Calibri"/>
          <w:sz w:val="22"/>
          <w:szCs w:val="22"/>
          <w:lang w:eastAsia="en-GB"/>
        </w:rPr>
        <w:tab/>
      </w:r>
      <w:r>
        <w:t>Solution evaluation</w:t>
      </w:r>
      <w:r>
        <w:tab/>
      </w:r>
      <w:r>
        <w:fldChar w:fldCharType="begin"/>
      </w:r>
      <w:r>
        <w:instrText xml:space="preserve"> PAGEREF _Toc51874985 \h </w:instrText>
      </w:r>
      <w:r>
        <w:fldChar w:fldCharType="separate"/>
      </w:r>
      <w:r>
        <w:t>58</w:t>
      </w:r>
      <w:r>
        <w:fldChar w:fldCharType="end"/>
      </w:r>
    </w:p>
    <w:p w:rsidR="007D4E72" w:rsidRPr="0090202A" w:rsidRDefault="007D4E72">
      <w:pPr>
        <w:pStyle w:val="TOC1"/>
        <w:rPr>
          <w:rFonts w:ascii="Calibri" w:hAnsi="Calibri"/>
          <w:szCs w:val="22"/>
          <w:lang w:eastAsia="en-GB"/>
        </w:rPr>
      </w:pPr>
      <w:r>
        <w:t>8</w:t>
      </w:r>
      <w:r w:rsidRPr="0090202A">
        <w:rPr>
          <w:rFonts w:ascii="Calibri" w:hAnsi="Calibri"/>
          <w:szCs w:val="22"/>
          <w:lang w:eastAsia="en-GB"/>
        </w:rPr>
        <w:tab/>
      </w:r>
      <w:r>
        <w:t>Overall evaluation</w:t>
      </w:r>
      <w:r>
        <w:tab/>
      </w:r>
      <w:r>
        <w:fldChar w:fldCharType="begin"/>
      </w:r>
      <w:r>
        <w:instrText xml:space="preserve"> PAGEREF _Toc51874986 \h </w:instrText>
      </w:r>
      <w:r>
        <w:fldChar w:fldCharType="separate"/>
      </w:r>
      <w:r>
        <w:t>58</w:t>
      </w:r>
      <w:r>
        <w:fldChar w:fldCharType="end"/>
      </w:r>
    </w:p>
    <w:p w:rsidR="007D4E72" w:rsidRPr="0090202A" w:rsidRDefault="007D4E72">
      <w:pPr>
        <w:pStyle w:val="TOC2"/>
        <w:rPr>
          <w:rFonts w:ascii="Calibri" w:hAnsi="Calibri"/>
          <w:sz w:val="22"/>
          <w:szCs w:val="22"/>
          <w:lang w:eastAsia="en-GB"/>
        </w:rPr>
      </w:pPr>
      <w:r>
        <w:t>8.1</w:t>
      </w:r>
      <w:r w:rsidRPr="0090202A">
        <w:rPr>
          <w:rFonts w:ascii="Calibri" w:hAnsi="Calibri"/>
          <w:sz w:val="22"/>
          <w:szCs w:val="22"/>
          <w:lang w:eastAsia="en-GB"/>
        </w:rPr>
        <w:tab/>
      </w:r>
      <w:r>
        <w:t>General</w:t>
      </w:r>
      <w:r>
        <w:tab/>
      </w:r>
      <w:r>
        <w:fldChar w:fldCharType="begin"/>
      </w:r>
      <w:r>
        <w:instrText xml:space="preserve"> PAGEREF _Toc51874987 \h </w:instrText>
      </w:r>
      <w:r>
        <w:fldChar w:fldCharType="separate"/>
      </w:r>
      <w:r>
        <w:t>58</w:t>
      </w:r>
      <w:r>
        <w:fldChar w:fldCharType="end"/>
      </w:r>
    </w:p>
    <w:p w:rsidR="007D4E72" w:rsidRPr="0090202A" w:rsidRDefault="007D4E72">
      <w:pPr>
        <w:pStyle w:val="TOC2"/>
        <w:rPr>
          <w:rFonts w:ascii="Calibri" w:hAnsi="Calibri"/>
          <w:sz w:val="22"/>
          <w:szCs w:val="22"/>
          <w:lang w:eastAsia="en-GB"/>
        </w:rPr>
      </w:pPr>
      <w:r>
        <w:t>8.2</w:t>
      </w:r>
      <w:r w:rsidRPr="0090202A">
        <w:rPr>
          <w:rFonts w:ascii="Calibri" w:hAnsi="Calibri"/>
          <w:sz w:val="22"/>
          <w:szCs w:val="22"/>
          <w:lang w:eastAsia="en-GB"/>
        </w:rPr>
        <w:tab/>
      </w:r>
      <w:r>
        <w:t>Architecture evaluation</w:t>
      </w:r>
      <w:r>
        <w:tab/>
      </w:r>
      <w:r>
        <w:fldChar w:fldCharType="begin"/>
      </w:r>
      <w:r>
        <w:instrText xml:space="preserve"> PAGEREF _Toc51874988 \h </w:instrText>
      </w:r>
      <w:r>
        <w:fldChar w:fldCharType="separate"/>
      </w:r>
      <w:r>
        <w:t>58</w:t>
      </w:r>
      <w:r>
        <w:fldChar w:fldCharType="end"/>
      </w:r>
    </w:p>
    <w:p w:rsidR="007D4E72" w:rsidRPr="0090202A" w:rsidRDefault="007D4E72">
      <w:pPr>
        <w:pStyle w:val="TOC2"/>
        <w:rPr>
          <w:rFonts w:ascii="Calibri" w:hAnsi="Calibri"/>
          <w:sz w:val="22"/>
          <w:szCs w:val="22"/>
          <w:lang w:eastAsia="en-GB"/>
        </w:rPr>
      </w:pPr>
      <w:r>
        <w:t>8.3</w:t>
      </w:r>
      <w:r w:rsidRPr="0090202A">
        <w:rPr>
          <w:rFonts w:ascii="Calibri" w:hAnsi="Calibri"/>
          <w:sz w:val="22"/>
          <w:szCs w:val="22"/>
          <w:lang w:eastAsia="en-GB"/>
        </w:rPr>
        <w:tab/>
      </w:r>
      <w:r>
        <w:t>Key issue and solution evaluation</w:t>
      </w:r>
      <w:r>
        <w:tab/>
      </w:r>
      <w:r>
        <w:fldChar w:fldCharType="begin"/>
      </w:r>
      <w:r>
        <w:instrText xml:space="preserve"> PAGEREF _Toc51874989 \h </w:instrText>
      </w:r>
      <w:r>
        <w:fldChar w:fldCharType="separate"/>
      </w:r>
      <w:r>
        <w:t>59</w:t>
      </w:r>
      <w:r>
        <w:fldChar w:fldCharType="end"/>
      </w:r>
    </w:p>
    <w:p w:rsidR="007D4E72" w:rsidRPr="0090202A" w:rsidRDefault="007D4E72">
      <w:pPr>
        <w:pStyle w:val="TOC1"/>
        <w:rPr>
          <w:rFonts w:ascii="Calibri" w:hAnsi="Calibri"/>
          <w:szCs w:val="22"/>
          <w:lang w:eastAsia="en-GB"/>
        </w:rPr>
      </w:pPr>
      <w:r>
        <w:t>9</w:t>
      </w:r>
      <w:r w:rsidRPr="0090202A">
        <w:rPr>
          <w:rFonts w:ascii="Calibri" w:hAnsi="Calibri"/>
          <w:szCs w:val="22"/>
          <w:lang w:eastAsia="en-GB"/>
        </w:rPr>
        <w:tab/>
      </w:r>
      <w:r>
        <w:t>Conclusions</w:t>
      </w:r>
      <w:r>
        <w:tab/>
      </w:r>
      <w:r>
        <w:fldChar w:fldCharType="begin"/>
      </w:r>
      <w:r>
        <w:instrText xml:space="preserve"> PAGEREF _Toc51874990 \h </w:instrText>
      </w:r>
      <w:r>
        <w:fldChar w:fldCharType="separate"/>
      </w:r>
      <w:r>
        <w:t>60</w:t>
      </w:r>
      <w:r>
        <w:fldChar w:fldCharType="end"/>
      </w:r>
    </w:p>
    <w:p w:rsidR="007D4E72" w:rsidRPr="0090202A" w:rsidRDefault="007D4E72">
      <w:pPr>
        <w:pStyle w:val="TOC9"/>
        <w:rPr>
          <w:rFonts w:ascii="Calibri" w:hAnsi="Calibri"/>
          <w:b w:val="0"/>
          <w:szCs w:val="22"/>
          <w:lang w:eastAsia="en-GB"/>
        </w:rPr>
      </w:pPr>
      <w:r>
        <w:t>Annex A: Change history</w:t>
      </w:r>
      <w:r>
        <w:tab/>
      </w:r>
      <w:r>
        <w:fldChar w:fldCharType="begin"/>
      </w:r>
      <w:r>
        <w:instrText xml:space="preserve"> PAGEREF _Toc51874991 \h </w:instrText>
      </w:r>
      <w:r>
        <w:fldChar w:fldCharType="separate"/>
      </w:r>
      <w:r>
        <w:t>61</w:t>
      </w:r>
      <w:r>
        <w:fldChar w:fldCharType="end"/>
      </w:r>
    </w:p>
    <w:p w:rsidR="00E8629F" w:rsidRPr="00235394" w:rsidRDefault="00235394">
      <w:r>
        <w:rPr>
          <w:noProof/>
          <w:sz w:val="22"/>
        </w:rPr>
        <w:fldChar w:fldCharType="end"/>
      </w:r>
    </w:p>
    <w:p w:rsidR="00E8629F" w:rsidRPr="00235394" w:rsidRDefault="00E8629F">
      <w:pPr>
        <w:pStyle w:val="Heading1"/>
      </w:pPr>
      <w:r w:rsidRPr="00235394">
        <w:br w:type="page"/>
      </w:r>
      <w:bookmarkStart w:id="3" w:name="_Toc20055084"/>
      <w:bookmarkStart w:id="4" w:name="_Toc50599412"/>
      <w:bookmarkStart w:id="5" w:name="_Toc51874850"/>
      <w:r w:rsidRPr="00235394">
        <w:lastRenderedPageBreak/>
        <w:t>Foreword</w:t>
      </w:r>
      <w:bookmarkEnd w:id="3"/>
      <w:bookmarkEnd w:id="4"/>
      <w:bookmarkEnd w:id="5"/>
    </w:p>
    <w:p w:rsidR="00E8629F" w:rsidRPr="00235394" w:rsidRDefault="00E8629F">
      <w:r w:rsidRPr="00235394">
        <w:t>This Technical Report has been produced by</w:t>
      </w:r>
      <w:r w:rsidRPr="00DF2753">
        <w:t xml:space="preserve"> t</w:t>
      </w:r>
      <w:r w:rsidRPr="00235394">
        <w: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6" w:name="_Toc20055085"/>
      <w:bookmarkStart w:id="7" w:name="_Toc50599413"/>
      <w:bookmarkStart w:id="8" w:name="_Toc51874851"/>
      <w:r w:rsidRPr="00235394">
        <w:lastRenderedPageBreak/>
        <w:t>1</w:t>
      </w:r>
      <w:r w:rsidRPr="00235394">
        <w:tab/>
        <w:t>Scope</w:t>
      </w:r>
      <w:bookmarkEnd w:id="6"/>
      <w:bookmarkEnd w:id="7"/>
      <w:bookmarkEnd w:id="8"/>
    </w:p>
    <w:p w:rsidR="003156E4" w:rsidRDefault="00E8629F" w:rsidP="003156E4">
      <w:r w:rsidRPr="00235394">
        <w:t xml:space="preserve">The present document </w:t>
      </w:r>
      <w:r w:rsidR="003156E4">
        <w:t>is a technical report which identifies the enhancements to the application architecture to support V2X services specified in 3GPP TS 23.286 </w:t>
      </w:r>
      <w:r w:rsidR="00E25F10">
        <w:t>[7]</w:t>
      </w:r>
      <w:r w:rsidR="003156E4">
        <w:t>.</w:t>
      </w:r>
    </w:p>
    <w:p w:rsidR="003156E4" w:rsidRPr="003C766F" w:rsidRDefault="003156E4" w:rsidP="003156E4">
      <w:r w:rsidRPr="003C766F">
        <w:t>The study takes into consideration the existing stage 1 and stage 2 work within 3GPP related to V2X</w:t>
      </w:r>
      <w:r>
        <w:t xml:space="preserve"> enhancements</w:t>
      </w:r>
      <w:r w:rsidRPr="003C766F">
        <w:t xml:space="preserve"> in 3GPP TS 22.185 [</w:t>
      </w:r>
      <w:r>
        <w:t>2</w:t>
      </w:r>
      <w:r w:rsidRPr="003C766F">
        <w:t>], 3GPP TS 22.186 [</w:t>
      </w:r>
      <w:r>
        <w:t>3</w:t>
      </w:r>
      <w:r w:rsidRPr="003C766F">
        <w:t>]</w:t>
      </w:r>
      <w:r>
        <w:t xml:space="preserve">, </w:t>
      </w:r>
      <w:r w:rsidRPr="003C766F">
        <w:t>3GPP TS 23.285 </w:t>
      </w:r>
      <w:r w:rsidR="00E25F10">
        <w:t>[6]</w:t>
      </w:r>
      <w:r>
        <w:t xml:space="preserve"> and 3GPP TS 23.287 </w:t>
      </w:r>
      <w:r w:rsidR="00E25F10">
        <w:t>[8]</w:t>
      </w:r>
      <w:r w:rsidRPr="003C766F">
        <w:t xml:space="preserve">, as well as V2X application </w:t>
      </w:r>
      <w:r>
        <w:t>requirements</w:t>
      </w:r>
      <w:r w:rsidRPr="003C766F">
        <w:t xml:space="preserve"> defined outside 3GPP.</w:t>
      </w:r>
    </w:p>
    <w:p w:rsidR="00E8629F" w:rsidRPr="00235394" w:rsidRDefault="003156E4">
      <w:r w:rsidRPr="003C766F">
        <w:t>This document will provide recommendations for normative work.</w:t>
      </w:r>
    </w:p>
    <w:p w:rsidR="00E8629F" w:rsidRPr="00235394" w:rsidRDefault="00E8629F">
      <w:pPr>
        <w:pStyle w:val="Heading1"/>
      </w:pPr>
      <w:bookmarkStart w:id="9" w:name="_Toc20055086"/>
      <w:bookmarkStart w:id="10" w:name="_Toc50599414"/>
      <w:bookmarkStart w:id="11" w:name="_Toc51874852"/>
      <w:r w:rsidRPr="00235394">
        <w:t>2</w:t>
      </w:r>
      <w:r w:rsidRPr="00235394">
        <w:tab/>
        <w:t>References</w:t>
      </w:r>
      <w:bookmarkEnd w:id="9"/>
      <w:bookmarkEnd w:id="10"/>
      <w:bookmarkEnd w:id="11"/>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t>3GPP TR 21.905: "Vocabulary for 3GPP Specifications".</w:t>
      </w:r>
    </w:p>
    <w:p w:rsidR="003156E4" w:rsidRPr="003C766F" w:rsidRDefault="003156E4" w:rsidP="003156E4">
      <w:pPr>
        <w:pStyle w:val="EX"/>
      </w:pPr>
      <w:r w:rsidRPr="003C766F">
        <w:t>[</w:t>
      </w:r>
      <w:r>
        <w:t>2</w:t>
      </w:r>
      <w:r w:rsidRPr="003C766F">
        <w:t>]</w:t>
      </w:r>
      <w:r w:rsidRPr="003C766F">
        <w:tab/>
        <w:t>3GPP TS 22.185: "Service requirements for V2X services; Stage 1".</w:t>
      </w:r>
    </w:p>
    <w:p w:rsidR="003156E4" w:rsidRDefault="003156E4" w:rsidP="003156E4">
      <w:pPr>
        <w:pStyle w:val="EX"/>
      </w:pPr>
      <w:r w:rsidRPr="003C766F">
        <w:t>[</w:t>
      </w:r>
      <w:r>
        <w:t>3</w:t>
      </w:r>
      <w:r w:rsidRPr="003C766F">
        <w:t>]</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rsidR="00E25F10" w:rsidRPr="003C766F" w:rsidRDefault="00E25F10" w:rsidP="003156E4">
      <w:pPr>
        <w:pStyle w:val="EX"/>
      </w:pPr>
      <w:r>
        <w:t>[4]</w:t>
      </w:r>
      <w:r>
        <w:tab/>
      </w:r>
      <w:r w:rsidRPr="003C766F">
        <w:t>3GPP TS 22.</w:t>
      </w:r>
      <w:r>
        <w:t>8</w:t>
      </w:r>
      <w:r w:rsidRPr="003C766F">
        <w:t>86: "</w:t>
      </w:r>
      <w:r w:rsidRPr="00E25F10">
        <w:rPr>
          <w:lang w:eastAsia="ko-KR"/>
        </w:rPr>
        <w:t>Study on enhancement of 3GPP Support for 5G V2X Services</w:t>
      </w:r>
      <w:r w:rsidRPr="003C766F">
        <w:t>".</w:t>
      </w:r>
    </w:p>
    <w:p w:rsidR="005D6D7F" w:rsidRPr="003C766F" w:rsidRDefault="00E25F10" w:rsidP="005D6D7F">
      <w:pPr>
        <w:pStyle w:val="EX"/>
      </w:pPr>
      <w:r>
        <w:t>[5]</w:t>
      </w:r>
      <w:r w:rsidR="005D6D7F" w:rsidRPr="003C766F">
        <w:tab/>
        <w:t>3GPP TS 2</w:t>
      </w:r>
      <w:r w:rsidR="005D6D7F">
        <w:t>3</w:t>
      </w:r>
      <w:r w:rsidR="005D6D7F" w:rsidRPr="003C766F">
        <w:t>.</w:t>
      </w:r>
      <w:r w:rsidR="005D6D7F">
        <w:t>222</w:t>
      </w:r>
      <w:r w:rsidR="005D6D7F" w:rsidRPr="003C766F">
        <w:t>: "</w:t>
      </w:r>
      <w:r w:rsidR="005D6D7F" w:rsidRPr="009E46B5">
        <w:t>Functional architecture and information flows to support Common API Framework for 3GPP Northbound APIs;</w:t>
      </w:r>
      <w:r w:rsidR="005D6D7F" w:rsidRPr="003C766F">
        <w:t xml:space="preserve"> Stage </w:t>
      </w:r>
      <w:r w:rsidR="005D6D7F">
        <w:t>2</w:t>
      </w:r>
      <w:r w:rsidR="005D6D7F" w:rsidRPr="003C766F">
        <w:t>".</w:t>
      </w:r>
    </w:p>
    <w:p w:rsidR="003156E4" w:rsidRPr="003C766F" w:rsidRDefault="00E25F10" w:rsidP="005D6D7F">
      <w:pPr>
        <w:pStyle w:val="EX"/>
      </w:pPr>
      <w:r>
        <w:t>[6]</w:t>
      </w:r>
      <w:r w:rsidR="003156E4" w:rsidRPr="003C766F">
        <w:tab/>
        <w:t>3GPP TS 23.285: "Architecture enhancements for V2X services".</w:t>
      </w:r>
    </w:p>
    <w:p w:rsidR="003156E4" w:rsidRPr="003C766F" w:rsidRDefault="00E25F10" w:rsidP="003156E4">
      <w:pPr>
        <w:pStyle w:val="EX"/>
      </w:pPr>
      <w:r>
        <w:t>[7]</w:t>
      </w:r>
      <w:r w:rsidR="003156E4" w:rsidRPr="003C766F">
        <w:tab/>
        <w:t>3GPP TS 23.28</w:t>
      </w:r>
      <w:r w:rsidR="003156E4">
        <w:t>6</w:t>
      </w:r>
      <w:r w:rsidR="003156E4" w:rsidRPr="003C766F">
        <w:t>: "</w:t>
      </w:r>
      <w:r w:rsidR="003156E4">
        <w:t>Application layer support for Vehicle-to-Everything (V2X) services; Functional architecture and information flows</w:t>
      </w:r>
      <w:r w:rsidR="003156E4" w:rsidRPr="003C766F">
        <w:t>".</w:t>
      </w:r>
    </w:p>
    <w:p w:rsidR="003156E4" w:rsidRDefault="00E25F10" w:rsidP="007066FA">
      <w:pPr>
        <w:pStyle w:val="EX"/>
      </w:pPr>
      <w:r>
        <w:t>[8]</w:t>
      </w:r>
      <w:r w:rsidR="003156E4" w:rsidRPr="003C766F">
        <w:tab/>
        <w:t>3GPP TS 23.28</w:t>
      </w:r>
      <w:r w:rsidR="003156E4">
        <w:t>7</w:t>
      </w:r>
      <w:r w:rsidR="003156E4" w:rsidRPr="003C766F">
        <w:t>: "</w:t>
      </w:r>
      <w:r w:rsidR="003156E4">
        <w:t>Architecture enhancements for 5G System (5GS) to support Vehicle-to-Everything (V2X) services</w:t>
      </w:r>
      <w:r w:rsidR="003156E4" w:rsidRPr="003C766F">
        <w:t>".</w:t>
      </w:r>
    </w:p>
    <w:p w:rsidR="008B352F" w:rsidRDefault="00E25F10" w:rsidP="008B352F">
      <w:pPr>
        <w:pStyle w:val="EX"/>
      </w:pPr>
      <w:r>
        <w:t>[9]</w:t>
      </w:r>
      <w:r w:rsidR="008B352F">
        <w:tab/>
        <w:t>3GPP TS 23.288: "Architecture enhancements for 5G System (5GS) to support network data analytics services".</w:t>
      </w:r>
    </w:p>
    <w:p w:rsidR="008B352F" w:rsidRDefault="00E25F10" w:rsidP="008B352F">
      <w:pPr>
        <w:pStyle w:val="EX"/>
      </w:pPr>
      <w:r>
        <w:t>[10]</w:t>
      </w:r>
      <w:r w:rsidR="008B352F">
        <w:tab/>
        <w:t>3GPP TS 23.434: "Service Enabler Architecture Layer for Verticals (SEAL); Functional architecture and information flows".</w:t>
      </w:r>
    </w:p>
    <w:p w:rsidR="00D95ED9" w:rsidRDefault="00E25F10" w:rsidP="00D95ED9">
      <w:pPr>
        <w:pStyle w:val="EX"/>
      </w:pPr>
      <w:r>
        <w:t>[11]</w:t>
      </w:r>
      <w:r w:rsidR="00D95ED9">
        <w:tab/>
        <w:t>3GPP TS 23.501</w:t>
      </w:r>
      <w:r w:rsidR="00D95ED9" w:rsidRPr="003C766F">
        <w:t>: "</w:t>
      </w:r>
      <w:r w:rsidR="00D95ED9">
        <w:t>System Architecture for the 5G System; Stage 2</w:t>
      </w:r>
      <w:r w:rsidR="00D95ED9" w:rsidRPr="003C766F">
        <w:t>".</w:t>
      </w:r>
    </w:p>
    <w:p w:rsidR="00ED5261" w:rsidRDefault="00E25F10" w:rsidP="00ED5261">
      <w:pPr>
        <w:pStyle w:val="EX"/>
      </w:pPr>
      <w:r>
        <w:t>[12]</w:t>
      </w:r>
      <w:r w:rsidR="00ED5261">
        <w:tab/>
        <w:t>3GPP TS 23.503</w:t>
      </w:r>
      <w:r w:rsidR="00ED5261" w:rsidRPr="003C766F">
        <w:t>: "</w:t>
      </w:r>
      <w:r w:rsidR="00ED5261">
        <w:t>Policy and charging control framework for the 5G System (5GS);</w:t>
      </w:r>
      <w:r w:rsidR="00617964">
        <w:t xml:space="preserve"> </w:t>
      </w:r>
      <w:r w:rsidR="00ED5261">
        <w:t>Stage 2</w:t>
      </w:r>
      <w:r w:rsidR="00ED5261" w:rsidRPr="003C766F">
        <w:t>".</w:t>
      </w:r>
    </w:p>
    <w:p w:rsidR="00080756" w:rsidRDefault="00E25F10" w:rsidP="00080756">
      <w:pPr>
        <w:pStyle w:val="EX"/>
      </w:pPr>
      <w:r>
        <w:t>[13]</w:t>
      </w:r>
      <w:r w:rsidR="00080756">
        <w:tab/>
      </w:r>
      <w:r w:rsidR="005C6C65">
        <w:t xml:space="preserve">3GPP TR 23.786: </w:t>
      </w:r>
      <w:r w:rsidR="00080756">
        <w:t>"Study on architecture enhancements for the Evolved Packet System (EPS) and the 5G System (5GS) to support advanced V2X services".</w:t>
      </w:r>
    </w:p>
    <w:p w:rsidR="0012199B" w:rsidRDefault="00E25F10" w:rsidP="0012199B">
      <w:pPr>
        <w:pStyle w:val="EX"/>
      </w:pPr>
      <w:r>
        <w:t>[14]</w:t>
      </w:r>
      <w:r w:rsidR="0012199B">
        <w:tab/>
        <w:t>3GPP TS 28.530: "Management and orchestration; Concepts, use cases and requirements".</w:t>
      </w:r>
    </w:p>
    <w:p w:rsidR="004915FF" w:rsidRPr="003C766F" w:rsidRDefault="004915FF" w:rsidP="004915FF">
      <w:pPr>
        <w:pStyle w:val="EX"/>
      </w:pPr>
      <w:r>
        <w:t>[15]</w:t>
      </w:r>
      <w:r>
        <w:tab/>
        <w:t>3GPP TS 28.533: "Management and orchestration; Architecture framework".</w:t>
      </w:r>
    </w:p>
    <w:p w:rsidR="0012199B" w:rsidRPr="00235394" w:rsidRDefault="0012199B" w:rsidP="00080756">
      <w:pPr>
        <w:pStyle w:val="EX"/>
      </w:pPr>
    </w:p>
    <w:p w:rsidR="00E8629F" w:rsidRPr="00235394" w:rsidRDefault="00E8629F">
      <w:pPr>
        <w:pStyle w:val="Heading1"/>
      </w:pPr>
      <w:bookmarkStart w:id="12" w:name="_Toc20055087"/>
      <w:bookmarkStart w:id="13" w:name="_Toc50599415"/>
      <w:bookmarkStart w:id="14" w:name="_Toc51874853"/>
      <w:r w:rsidRPr="00235394">
        <w:lastRenderedPageBreak/>
        <w:t>3</w:t>
      </w:r>
      <w:r w:rsidRPr="00235394">
        <w:tab/>
      </w:r>
      <w:r w:rsidR="00367724" w:rsidRPr="00235394">
        <w:t>Definitions, symbols and abbreviations</w:t>
      </w:r>
      <w:bookmarkEnd w:id="12"/>
      <w:bookmarkEnd w:id="13"/>
      <w:bookmarkEnd w:id="14"/>
    </w:p>
    <w:p w:rsidR="00E8629F" w:rsidRPr="00235394" w:rsidRDefault="00E8629F">
      <w:pPr>
        <w:pStyle w:val="Heading2"/>
      </w:pPr>
      <w:bookmarkStart w:id="15" w:name="_Toc20055088"/>
      <w:bookmarkStart w:id="16" w:name="_Toc50599416"/>
      <w:bookmarkStart w:id="17" w:name="_Toc51874854"/>
      <w:r w:rsidRPr="00235394">
        <w:t>3.1</w:t>
      </w:r>
      <w:r w:rsidRPr="00235394">
        <w:tab/>
        <w:t>Definitions</w:t>
      </w:r>
      <w:bookmarkEnd w:id="15"/>
      <w:bookmarkEnd w:id="16"/>
      <w:bookmarkEnd w:id="17"/>
    </w:p>
    <w:p w:rsidR="00E8629F" w:rsidRPr="00235394" w:rsidRDefault="00E8629F">
      <w:r w:rsidRPr="00235394">
        <w:t xml:space="preserve">For the purposes of the present document, the terms and definitions given in </w:t>
      </w:r>
      <w:bookmarkStart w:id="18" w:name="OLE_LINK1"/>
      <w:bookmarkStart w:id="19" w:name="OLE_LINK2"/>
      <w:bookmarkStart w:id="20" w:name="OLE_LINK3"/>
      <w:bookmarkStart w:id="21" w:name="OLE_LINK4"/>
      <w:bookmarkStart w:id="22" w:name="OLE_LINK5"/>
      <w:r w:rsidR="00212373">
        <w:t xml:space="preserve">3GPP </w:t>
      </w:r>
      <w:bookmarkEnd w:id="18"/>
      <w:bookmarkEnd w:id="19"/>
      <w:bookmarkEnd w:id="20"/>
      <w:bookmarkEnd w:id="21"/>
      <w:bookmarkEnd w:id="2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Heading2"/>
      </w:pPr>
      <w:bookmarkStart w:id="23" w:name="_Toc20055089"/>
      <w:bookmarkStart w:id="24" w:name="_Toc50599417"/>
      <w:bookmarkStart w:id="25" w:name="_Toc51874855"/>
      <w:r w:rsidRPr="00235394">
        <w:t>3.2</w:t>
      </w:r>
      <w:r w:rsidRPr="00235394">
        <w:tab/>
        <w:t>Symbols</w:t>
      </w:r>
      <w:bookmarkEnd w:id="23"/>
      <w:bookmarkEnd w:id="24"/>
      <w:bookmarkEnd w:id="25"/>
    </w:p>
    <w:p w:rsidR="00E8629F" w:rsidRPr="00235394" w:rsidRDefault="00E8629F">
      <w:pPr>
        <w:keepNext/>
      </w:pPr>
      <w:r w:rsidRPr="00235394">
        <w:t>For the purposes of the present document, the following symbols apply:</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Heading2"/>
      </w:pPr>
      <w:bookmarkStart w:id="26" w:name="_Toc20055090"/>
      <w:bookmarkStart w:id="27" w:name="_Toc50599418"/>
      <w:bookmarkStart w:id="28" w:name="_Toc51874856"/>
      <w:r w:rsidRPr="00235394">
        <w:t>3.3</w:t>
      </w:r>
      <w:r w:rsidRPr="00235394">
        <w:tab/>
        <w:t>Abbreviations</w:t>
      </w:r>
      <w:bookmarkEnd w:id="26"/>
      <w:bookmarkEnd w:id="27"/>
      <w:bookmarkEnd w:id="28"/>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5D6D7F" w:rsidRDefault="005D6D7F" w:rsidP="005D6D7F">
      <w:pPr>
        <w:pStyle w:val="EW"/>
      </w:pPr>
      <w:r>
        <w:t>CAPIF</w:t>
      </w:r>
      <w:r>
        <w:tab/>
        <w:t>Common API Framework for northbound APIs</w:t>
      </w:r>
    </w:p>
    <w:p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rsidR="00E8629F" w:rsidRPr="00235394" w:rsidRDefault="00E8629F">
      <w:pPr>
        <w:pStyle w:val="EW"/>
      </w:pPr>
    </w:p>
    <w:p w:rsidR="0098713A" w:rsidRPr="00235394" w:rsidRDefault="0098713A" w:rsidP="0098713A">
      <w:pPr>
        <w:pStyle w:val="Heading1"/>
      </w:pPr>
      <w:bookmarkStart w:id="29" w:name="_Toc478400617"/>
      <w:bookmarkStart w:id="30" w:name="_Toc20055091"/>
      <w:bookmarkStart w:id="31" w:name="_Toc50599419"/>
      <w:bookmarkStart w:id="32" w:name="_Toc475064955"/>
      <w:bookmarkStart w:id="33" w:name="_Toc478400621"/>
      <w:bookmarkStart w:id="34" w:name="_Toc475064958"/>
      <w:bookmarkStart w:id="35" w:name="_Toc51874857"/>
      <w:r>
        <w:t>4</w:t>
      </w:r>
      <w:r w:rsidRPr="00235394">
        <w:tab/>
      </w:r>
      <w:r>
        <w:t>Analysis</w:t>
      </w:r>
      <w:bookmarkEnd w:id="29"/>
      <w:r w:rsidR="00405A5A">
        <w:t xml:space="preserve"> of V2X standards</w:t>
      </w:r>
      <w:bookmarkEnd w:id="30"/>
      <w:bookmarkEnd w:id="31"/>
      <w:bookmarkEnd w:id="35"/>
    </w:p>
    <w:p w:rsidR="0098713A" w:rsidRPr="00235394" w:rsidRDefault="0098713A" w:rsidP="0098713A">
      <w:pPr>
        <w:pStyle w:val="Heading2"/>
      </w:pPr>
      <w:bookmarkStart w:id="36" w:name="_Toc478400618"/>
      <w:bookmarkStart w:id="37" w:name="_Toc20055092"/>
      <w:bookmarkStart w:id="38" w:name="_Toc50599420"/>
      <w:bookmarkStart w:id="39" w:name="_Toc51874858"/>
      <w:r>
        <w:t>4</w:t>
      </w:r>
      <w:r w:rsidRPr="00235394">
        <w:t>.1</w:t>
      </w:r>
      <w:r w:rsidRPr="00235394">
        <w:tab/>
      </w:r>
      <w:r w:rsidR="00ED4474">
        <w:t>3GPP 5G</w:t>
      </w:r>
      <w:r w:rsidR="00ED4474" w:rsidRPr="003C766F">
        <w:t>S architecture for V2X communications</w:t>
      </w:r>
      <w:bookmarkEnd w:id="36"/>
      <w:bookmarkEnd w:id="37"/>
      <w:bookmarkEnd w:id="38"/>
      <w:bookmarkEnd w:id="39"/>
    </w:p>
    <w:p w:rsidR="0098713A" w:rsidRDefault="0098713A" w:rsidP="0098713A">
      <w:pPr>
        <w:pStyle w:val="Heading3"/>
      </w:pPr>
      <w:bookmarkStart w:id="40" w:name="_Toc478400619"/>
      <w:bookmarkStart w:id="41" w:name="_Toc20055093"/>
      <w:bookmarkStart w:id="42" w:name="_Toc50599421"/>
      <w:bookmarkStart w:id="43" w:name="_Toc51874859"/>
      <w:r>
        <w:t>4.1.1</w:t>
      </w:r>
      <w:r>
        <w:tab/>
        <w:t>Description</w:t>
      </w:r>
      <w:bookmarkEnd w:id="40"/>
      <w:bookmarkEnd w:id="41"/>
      <w:bookmarkEnd w:id="42"/>
      <w:bookmarkEnd w:id="43"/>
    </w:p>
    <w:p w:rsidR="00ED4474" w:rsidRPr="003C766F" w:rsidRDefault="00ED4474" w:rsidP="00ED4474">
      <w:bookmarkStart w:id="44" w:name="_Toc478400620"/>
      <w:bookmarkStart w:id="45" w:name="_Toc20055094"/>
      <w:r w:rsidRPr="003C766F">
        <w:t xml:space="preserve">The V2X architecture, functional entities to facilitate </w:t>
      </w:r>
      <w:r w:rsidRPr="003C766F">
        <w:rPr>
          <w:rFonts w:hint="eastAsia"/>
          <w:lang w:eastAsia="ko-KR"/>
        </w:rPr>
        <w:t xml:space="preserve">vehicular </w:t>
      </w:r>
      <w:r w:rsidRPr="003C766F">
        <w:t xml:space="preserve">communications </w:t>
      </w:r>
      <w:r w:rsidRPr="003C766F">
        <w:rPr>
          <w:rFonts w:hint="eastAsia"/>
          <w:lang w:eastAsia="ko-KR"/>
        </w:rPr>
        <w:t xml:space="preserve">for </w:t>
      </w:r>
      <w:r w:rsidRPr="003C766F">
        <w:rPr>
          <w:lang w:eastAsia="ko-KR"/>
        </w:rPr>
        <w:t>Vehicle-to-Everything</w:t>
      </w:r>
      <w:r w:rsidRPr="003C766F">
        <w:rPr>
          <w:rFonts w:hint="eastAsia"/>
          <w:lang w:eastAsia="ko-KR"/>
        </w:rPr>
        <w:t xml:space="preserve"> (V2X) services, which includes </w:t>
      </w:r>
      <w:r w:rsidRPr="003C766F">
        <w:rPr>
          <w:lang w:eastAsia="ko-KR"/>
        </w:rPr>
        <w:t>Vehicle-to-Vehicle (V2V), Vehicle-to-Pedestrian (V2P), Vehicle-to-Infrastructure (V2I), and Vehicle-to-Network (V2N)</w:t>
      </w:r>
      <w:r w:rsidRPr="003C766F">
        <w:t xml:space="preserve"> are specified based on </w:t>
      </w:r>
      <w:r>
        <w:t>5G</w:t>
      </w:r>
      <w:r w:rsidRPr="003C766F">
        <w:t>S in 3GPP TS 23.28</w:t>
      </w:r>
      <w:r>
        <w:t>7</w:t>
      </w:r>
      <w:r w:rsidRPr="003C766F">
        <w:t> </w:t>
      </w:r>
      <w:r w:rsidR="00E25F10">
        <w:t>[8]</w:t>
      </w:r>
      <w:r w:rsidRPr="003C766F">
        <w:t>.</w:t>
      </w:r>
    </w:p>
    <w:p w:rsidR="0098713A" w:rsidRDefault="0098713A" w:rsidP="0098713A">
      <w:pPr>
        <w:pStyle w:val="Heading3"/>
      </w:pPr>
      <w:bookmarkStart w:id="46" w:name="_Toc50599422"/>
      <w:bookmarkStart w:id="47" w:name="_Toc51874860"/>
      <w:r>
        <w:t>4.1.2</w:t>
      </w:r>
      <w:r>
        <w:tab/>
      </w:r>
      <w:bookmarkEnd w:id="44"/>
      <w:r>
        <w:t>Analysis</w:t>
      </w:r>
      <w:bookmarkEnd w:id="45"/>
      <w:bookmarkEnd w:id="46"/>
      <w:bookmarkEnd w:id="47"/>
    </w:p>
    <w:p w:rsidR="00ED4474" w:rsidRPr="003C766F" w:rsidRDefault="00ED4474" w:rsidP="00ED4474">
      <w:bookmarkStart w:id="48" w:name="_Toc20055095"/>
      <w:bookmarkEnd w:id="32"/>
      <w:r w:rsidRPr="003C766F">
        <w:t>The following reference points described in 3GPP TS 23.28</w:t>
      </w:r>
      <w:r>
        <w:t>7</w:t>
      </w:r>
      <w:r w:rsidRPr="003C766F">
        <w:t> </w:t>
      </w:r>
      <w:r w:rsidR="00E25F10">
        <w:t>[8]</w:t>
      </w:r>
      <w:r w:rsidRPr="003C766F">
        <w:t xml:space="preserve"> have V2X application layer impact:</w:t>
      </w:r>
    </w:p>
    <w:p w:rsidR="00ED4474" w:rsidRPr="003C766F" w:rsidRDefault="00ED4474" w:rsidP="00ED4474">
      <w:pPr>
        <w:pStyle w:val="B1"/>
      </w:pPr>
      <w:r w:rsidRPr="003C766F">
        <w:t>1.</w:t>
      </w:r>
      <w:r w:rsidRPr="003C766F">
        <w:tab/>
        <w:t>V1: The reference point between V2X application in the UE and the V2X application server. This reference point is considered out of scope of 3GPP TS 23.28</w:t>
      </w:r>
      <w:r>
        <w:t>7</w:t>
      </w:r>
      <w:r w:rsidRPr="003C766F">
        <w:t> </w:t>
      </w:r>
      <w:r w:rsidR="00E25F10">
        <w:t>[8]</w:t>
      </w:r>
      <w:r w:rsidRPr="003C766F">
        <w:t>.</w:t>
      </w:r>
    </w:p>
    <w:p w:rsidR="00ED4474" w:rsidRDefault="00ED4474" w:rsidP="00ED4474">
      <w:pPr>
        <w:pStyle w:val="B1"/>
      </w:pPr>
      <w:r>
        <w:t>2</w:t>
      </w:r>
      <w:r w:rsidRPr="003C766F">
        <w:t>.</w:t>
      </w:r>
      <w:r w:rsidRPr="003C766F">
        <w:tab/>
        <w:t xml:space="preserve">V5: </w:t>
      </w:r>
      <w:r w:rsidRPr="003C766F">
        <w:rPr>
          <w:rFonts w:eastAsia="Malgun Gothic" w:hint="eastAsia"/>
          <w:lang w:eastAsia="ko-KR"/>
        </w:rPr>
        <w:t>T</w:t>
      </w:r>
      <w:r w:rsidRPr="003C766F">
        <w:rPr>
          <w:rFonts w:eastAsia="Malgun Gothic"/>
          <w:lang w:eastAsia="ko-KR"/>
        </w:rPr>
        <w:t>h</w:t>
      </w:r>
      <w:r w:rsidRPr="003C766F">
        <w:rPr>
          <w:rFonts w:eastAsia="Malgun Gothic" w:hint="eastAsia"/>
          <w:lang w:eastAsia="ko-KR"/>
        </w:rPr>
        <w:t>e</w:t>
      </w:r>
      <w:r w:rsidRPr="003C766F">
        <w:rPr>
          <w:rFonts w:eastAsia="Malgun Gothic"/>
          <w:lang w:eastAsia="ko-KR"/>
        </w:rPr>
        <w:t xml:space="preserve"> reference point between the V2X </w:t>
      </w:r>
      <w:r w:rsidRPr="003C766F">
        <w:rPr>
          <w:rFonts w:eastAsia="Malgun Gothic" w:hint="eastAsia"/>
          <w:lang w:eastAsia="ko-KR"/>
        </w:rPr>
        <w:t>a</w:t>
      </w:r>
      <w:r w:rsidRPr="003C766F">
        <w:rPr>
          <w:rFonts w:eastAsia="Malgun Gothic"/>
          <w:lang w:eastAsia="ko-KR"/>
        </w:rPr>
        <w:t>pplications</w:t>
      </w:r>
      <w:r w:rsidRPr="003C766F">
        <w:rPr>
          <w:rFonts w:eastAsia="Malgun Gothic" w:hint="eastAsia"/>
          <w:lang w:eastAsia="ko-KR"/>
        </w:rPr>
        <w:t xml:space="preserve"> in the UEs</w:t>
      </w:r>
      <w:r w:rsidRPr="003C766F">
        <w:rPr>
          <w:rFonts w:eastAsia="Malgun Gothic"/>
          <w:lang w:eastAsia="ko-KR"/>
        </w:rPr>
        <w:t>.</w:t>
      </w:r>
      <w:r w:rsidRPr="003C766F">
        <w:t xml:space="preserve"> This reference point is considered out of scope of 3GPP TS 23.28</w:t>
      </w:r>
      <w:r>
        <w:t>7</w:t>
      </w:r>
      <w:r w:rsidRPr="003C766F">
        <w:t> </w:t>
      </w:r>
      <w:r w:rsidR="00E25F10">
        <w:t>[8]</w:t>
      </w:r>
      <w:r w:rsidRPr="003C766F">
        <w:t>.</w:t>
      </w:r>
    </w:p>
    <w:p w:rsidR="00ED4474" w:rsidRPr="003C766F" w:rsidRDefault="00ED4474" w:rsidP="00ED4474">
      <w:r w:rsidRPr="003C766F">
        <w:t>The following high level functions specified in 3GPP TS 23.28</w:t>
      </w:r>
      <w:r>
        <w:t>7</w:t>
      </w:r>
      <w:r w:rsidRPr="003C766F">
        <w:t> </w:t>
      </w:r>
      <w:r w:rsidR="00E25F10">
        <w:t>[8]</w:t>
      </w:r>
      <w:r w:rsidRPr="003C766F">
        <w:t xml:space="preserve"> have V2X application layer impact:</w:t>
      </w:r>
    </w:p>
    <w:p w:rsidR="00ED4474" w:rsidRPr="003C766F" w:rsidRDefault="00ED4474" w:rsidP="00ED4474">
      <w:pPr>
        <w:pStyle w:val="B1"/>
        <w:rPr>
          <w:lang w:eastAsia="ko-KR"/>
        </w:rPr>
      </w:pPr>
      <w:r w:rsidRPr="003C766F">
        <w:t>1.</w:t>
      </w:r>
      <w:r w:rsidRPr="003C766F">
        <w:tab/>
        <w:t>Authorization and provisioning for V2X communications over PC5</w:t>
      </w:r>
      <w:r>
        <w:t xml:space="preserve"> and Uu</w:t>
      </w:r>
      <w:r w:rsidRPr="003C766F">
        <w:rPr>
          <w:rFonts w:hint="eastAsia"/>
          <w:lang w:eastAsia="ko-KR"/>
        </w:rPr>
        <w:t xml:space="preserve"> reference point</w:t>
      </w:r>
      <w:r>
        <w:rPr>
          <w:lang w:eastAsia="ko-KR"/>
        </w:rPr>
        <w:t>s</w:t>
      </w:r>
    </w:p>
    <w:p w:rsidR="00ED4474" w:rsidRPr="003C766F" w:rsidRDefault="00ED4474" w:rsidP="00ED4474">
      <w:pPr>
        <w:pStyle w:val="B1"/>
        <w:rPr>
          <w:lang w:eastAsia="ko-KR"/>
        </w:rPr>
      </w:pPr>
      <w:r w:rsidRPr="003C766F">
        <w:t>2.</w:t>
      </w:r>
      <w:r w:rsidRPr="003C766F">
        <w:tab/>
      </w:r>
      <w:r w:rsidRPr="003C766F">
        <w:rPr>
          <w:rFonts w:hint="eastAsia"/>
          <w:lang w:eastAsia="ko-KR"/>
        </w:rPr>
        <w:t xml:space="preserve">V2X message transmission/reception </w:t>
      </w:r>
      <w:r w:rsidRPr="003C766F">
        <w:rPr>
          <w:lang w:eastAsia="ko-KR"/>
        </w:rPr>
        <w:t>over</w:t>
      </w:r>
      <w:r w:rsidRPr="003C766F">
        <w:rPr>
          <w:rFonts w:hint="eastAsia"/>
          <w:lang w:eastAsia="ko-KR"/>
        </w:rPr>
        <w:t xml:space="preserve"> PC5 </w:t>
      </w:r>
      <w:r>
        <w:rPr>
          <w:lang w:eastAsia="ko-KR"/>
        </w:rPr>
        <w:t xml:space="preserve">or Uu </w:t>
      </w:r>
      <w:r w:rsidRPr="003C766F">
        <w:rPr>
          <w:rFonts w:hint="eastAsia"/>
          <w:lang w:eastAsia="ko-KR"/>
        </w:rPr>
        <w:t>reference point</w:t>
      </w:r>
      <w:r>
        <w:rPr>
          <w:lang w:eastAsia="ko-KR"/>
        </w:rPr>
        <w:t>s</w:t>
      </w:r>
    </w:p>
    <w:p w:rsidR="00ED4474" w:rsidRPr="003C766F" w:rsidRDefault="00ED4474" w:rsidP="00ED4474">
      <w:pPr>
        <w:pStyle w:val="B1"/>
        <w:rPr>
          <w:lang w:eastAsia="ko-KR"/>
        </w:rPr>
      </w:pPr>
      <w:r>
        <w:rPr>
          <w:lang w:eastAsia="ko-KR"/>
        </w:rPr>
        <w:t>3</w:t>
      </w:r>
      <w:r w:rsidRPr="003C766F">
        <w:rPr>
          <w:lang w:eastAsia="ko-KR"/>
        </w:rPr>
        <w:t>.</w:t>
      </w:r>
      <w:r w:rsidRPr="003C766F">
        <w:rPr>
          <w:lang w:eastAsia="ko-KR"/>
        </w:rPr>
        <w:tab/>
        <w:t>V2X Application Server discovery</w:t>
      </w:r>
    </w:p>
    <w:p w:rsidR="00ED4474" w:rsidRPr="003C766F" w:rsidRDefault="00ED4474" w:rsidP="00ED4474">
      <w:pPr>
        <w:pStyle w:val="B1"/>
      </w:pPr>
      <w:r>
        <w:rPr>
          <w:lang w:eastAsia="ko-KR"/>
        </w:rPr>
        <w:t>4</w:t>
      </w:r>
      <w:r w:rsidRPr="003C766F">
        <w:rPr>
          <w:lang w:eastAsia="ko-KR"/>
        </w:rPr>
        <w:t>.</w:t>
      </w:r>
      <w:r w:rsidRPr="003C766F">
        <w:rPr>
          <w:lang w:eastAsia="ko-KR"/>
        </w:rPr>
        <w:tab/>
      </w:r>
      <w:r w:rsidRPr="003C766F">
        <w:t>QoS handling for V2X communication</w:t>
      </w:r>
      <w:r>
        <w:t xml:space="preserve"> over PC5 and Uu reference points</w:t>
      </w:r>
    </w:p>
    <w:p w:rsidR="00ED4474" w:rsidRPr="003C766F" w:rsidRDefault="00ED4474" w:rsidP="00ED4474">
      <w:pPr>
        <w:pStyle w:val="B1"/>
        <w:rPr>
          <w:lang w:val="en-US"/>
        </w:rPr>
      </w:pPr>
      <w:r>
        <w:lastRenderedPageBreak/>
        <w:t>5.</w:t>
      </w:r>
      <w:r>
        <w:tab/>
        <w:t>Interworking between EPS V2X and 5GS V2X</w:t>
      </w:r>
    </w:p>
    <w:p w:rsidR="00ED4474" w:rsidRPr="003C766F" w:rsidRDefault="00ED4474" w:rsidP="00ED4474">
      <w:r w:rsidRPr="003C766F">
        <w:t xml:space="preserve">The </w:t>
      </w:r>
      <w:r>
        <w:t>V2X configuration parameters provisioned to the UE by the PCF as specified in 3GPP TS 23.503 </w:t>
      </w:r>
      <w:r w:rsidR="00E25F10">
        <w:t>[12]</w:t>
      </w:r>
      <w:r>
        <w:t xml:space="preserve"> has application layer impact.</w:t>
      </w:r>
    </w:p>
    <w:p w:rsidR="00495F8F" w:rsidRPr="00235394" w:rsidRDefault="00495F8F" w:rsidP="00495F8F">
      <w:pPr>
        <w:pStyle w:val="Heading1"/>
      </w:pPr>
      <w:bookmarkStart w:id="49" w:name="_Toc50599423"/>
      <w:bookmarkStart w:id="50" w:name="_Toc51874861"/>
      <w:r>
        <w:t>5</w:t>
      </w:r>
      <w:r w:rsidRPr="00235394">
        <w:tab/>
      </w:r>
      <w:r>
        <w:t>Key issues</w:t>
      </w:r>
      <w:bookmarkEnd w:id="33"/>
      <w:bookmarkEnd w:id="48"/>
      <w:bookmarkEnd w:id="49"/>
      <w:bookmarkEnd w:id="50"/>
    </w:p>
    <w:p w:rsidR="00EA7CE4" w:rsidRPr="005C7698" w:rsidRDefault="00EA7CE4" w:rsidP="00EA7CE4">
      <w:pPr>
        <w:pStyle w:val="Heading2"/>
      </w:pPr>
      <w:bookmarkStart w:id="51" w:name="_Toc20055096"/>
      <w:bookmarkStart w:id="52" w:name="_Toc50599424"/>
      <w:bookmarkStart w:id="53" w:name="_Toc469901509"/>
      <w:bookmarkStart w:id="54" w:name="_Toc478400622"/>
      <w:bookmarkStart w:id="55" w:name="_Toc51874862"/>
      <w:r>
        <w:t>5.1</w:t>
      </w:r>
      <w:r>
        <w:tab/>
        <w:t>Key issue 1</w:t>
      </w:r>
      <w:r w:rsidRPr="00037F61">
        <w:t xml:space="preserve"> </w:t>
      </w:r>
      <w:r>
        <w:t>– eV2X application QoS requirements for V2X communication over PC5</w:t>
      </w:r>
      <w:bookmarkEnd w:id="51"/>
      <w:bookmarkEnd w:id="52"/>
      <w:bookmarkEnd w:id="55"/>
      <w:r>
        <w:t xml:space="preserve"> </w:t>
      </w:r>
    </w:p>
    <w:bookmarkEnd w:id="53"/>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EA7CE4">
      <w:r w:rsidRPr="00A1005E">
        <w:t>To this end, SA2 (TS 23.287) has provided enhancements to the QoS model by re-using the Uu QoS model for PC5 communications; so as to allow per flow QoS handling and better integration with Uu interface. In addition, a new QoS attribute has been included for PC5</w:t>
      </w:r>
      <w:r>
        <w:t xml:space="preserve"> groupcast/broadcast communications (Range)</w:t>
      </w:r>
      <w:r w:rsidRPr="00A1005E">
        <w:t xml:space="preserve">; and new PQI values have been specified for different V2X services and CoR/LoA combinations. </w:t>
      </w:r>
    </w:p>
    <w:p w:rsidR="00EA7CE4" w:rsidRPr="003871BC" w:rsidRDefault="00EA7CE4" w:rsidP="00EA7CE4">
      <w:pPr>
        <w:pStyle w:val="CRCoverPage"/>
        <w:rPr>
          <w:rFonts w:ascii="Times New Roman" w:hAnsi="Times New Roman"/>
          <w:noProof/>
        </w:rPr>
      </w:pPr>
      <w:r w:rsidRPr="003871BC">
        <w:rPr>
          <w:rFonts w:ascii="Times New Roman" w:hAnsi="Times New Roman"/>
          <w:noProof/>
        </w:rPr>
        <w:t>From SA6 perspective, some application layer impacts need to be further discussed based on the latest SA2 agreements (see 3GPP TS 23.287 </w:t>
      </w:r>
      <w:r w:rsidR="00E25F10">
        <w:rPr>
          <w:rFonts w:ascii="Times New Roman" w:hAnsi="Times New Roman"/>
          <w:noProof/>
        </w:rPr>
        <w:t>[8]</w:t>
      </w:r>
      <w:r w:rsidRPr="003871BC">
        <w:rPr>
          <w:rFonts w:ascii="Times New Roman" w:hAnsi="Times New Roman"/>
          <w:noProof/>
        </w:rPr>
        <w:t>):</w:t>
      </w:r>
    </w:p>
    <w:p w:rsidR="00EA7CE4" w:rsidRPr="003871BC" w:rsidRDefault="00EA7CE4" w:rsidP="00EA7CE4">
      <w:pPr>
        <w:pStyle w:val="B1"/>
        <w:rPr>
          <w:noProof/>
        </w:rPr>
      </w:pPr>
      <w:r w:rsidRPr="003871BC">
        <w:rPr>
          <w:noProof/>
        </w:rPr>
        <w:t>-</w:t>
      </w:r>
      <w:r w:rsidRPr="003871BC">
        <w:rPr>
          <w:noProof/>
        </w:rPr>
        <w:tab/>
        <w:t>5QI model for PC5 is a new 5GS feature and the QoS configuration is provided by the application layer. The role of application layer is key, since :</w:t>
      </w:r>
    </w:p>
    <w:p w:rsidR="00EA7CE4" w:rsidRPr="003871BC" w:rsidRDefault="00EA7CE4" w:rsidP="00EA7CE4">
      <w:pPr>
        <w:pStyle w:val="B2"/>
        <w:rPr>
          <w:noProof/>
        </w:rPr>
      </w:pPr>
      <w:r w:rsidRPr="003871BC">
        <w:rPr>
          <w:noProof/>
        </w:rPr>
        <w:lastRenderedPageBreak/>
        <w:t>--</w:t>
      </w:r>
      <w:r w:rsidRPr="003871BC">
        <w:rPr>
          <w:noProof/>
        </w:rPr>
        <w:tab/>
        <w:t xml:space="preserve">Multiple PQI values have been defined for eV2X; and more than one PQI can be </w:t>
      </w:r>
      <w:r w:rsidRPr="003871BC">
        <w:t xml:space="preserve">applicable to a V2X service. </w:t>
      </w:r>
      <w:r w:rsidRPr="003871BC">
        <w:rPr>
          <w:noProof/>
        </w:rPr>
        <w:t>This allows for negotiating QoS requirement at the application layer.</w:t>
      </w:r>
    </w:p>
    <w:p w:rsidR="00EA7CE4" w:rsidRPr="003871BC" w:rsidRDefault="00EA7CE4" w:rsidP="00EA7CE4">
      <w:pPr>
        <w:pStyle w:val="B1"/>
        <w:ind w:hanging="1"/>
        <w:rPr>
          <w:noProof/>
        </w:rPr>
      </w:pPr>
      <w:r w:rsidRPr="003871BC">
        <w:rPr>
          <w:noProof/>
        </w:rPr>
        <w:t>--</w:t>
      </w:r>
      <w:r w:rsidRPr="003871BC">
        <w:rPr>
          <w:noProof/>
        </w:rPr>
        <w:tab/>
        <w:t>One new optional QoS attribute is introduced (Range) and this comes from the application side.</w:t>
      </w:r>
    </w:p>
    <w:p w:rsidR="00EA7CE4" w:rsidRPr="003871BC" w:rsidRDefault="00EA7CE4" w:rsidP="00EA7CE4">
      <w:pPr>
        <w:pStyle w:val="B1"/>
        <w:rPr>
          <w:noProof/>
        </w:rPr>
      </w:pPr>
      <w:r w:rsidRPr="003871BC">
        <w:rPr>
          <w:noProof/>
        </w:rPr>
        <w:t>-</w:t>
      </w:r>
      <w:r w:rsidRPr="003871BC">
        <w:rPr>
          <w:noProof/>
        </w:rPr>
        <w:tab/>
        <w:t xml:space="preserve">Enhanced monitoring capabilities may need to be defined at the application layer (e.g. including PC5 QoS monitoring) for dynamic QoS provisioning/adaptation based on the new PC5 QoS model. </w:t>
      </w:r>
    </w:p>
    <w:p w:rsidR="00EA7CE4" w:rsidRPr="005C7698" w:rsidRDefault="00EA7CE4" w:rsidP="00EA7CE4">
      <w:pPr>
        <w:pStyle w:val="Heading2"/>
      </w:pPr>
      <w:bookmarkStart w:id="56" w:name="_Toc20055097"/>
      <w:bookmarkStart w:id="57" w:name="_Toc50599425"/>
      <w:bookmarkStart w:id="58" w:name="_Toc51874863"/>
      <w:r>
        <w:t>5.2</w:t>
      </w:r>
      <w:r>
        <w:tab/>
        <w:t>Key issue 2</w:t>
      </w:r>
      <w:r w:rsidRPr="00037F61">
        <w:t xml:space="preserve"> </w:t>
      </w:r>
      <w:r>
        <w:t>–</w:t>
      </w:r>
      <w:r w:rsidRPr="00037F61">
        <w:t xml:space="preserve"> </w:t>
      </w:r>
      <w:r>
        <w:t>eV2X application QoS requirements for V2X communication over Uu</w:t>
      </w:r>
      <w:bookmarkEnd w:id="56"/>
      <w:bookmarkEnd w:id="57"/>
      <w:bookmarkEnd w:id="58"/>
    </w:p>
    <w:p w:rsidR="00080756" w:rsidRDefault="00080756" w:rsidP="006F2D70">
      <w:pPr>
        <w:pStyle w:val="Heading3"/>
        <w:rPr>
          <w:rFonts w:eastAsia="Malgun Gothic"/>
          <w:lang w:eastAsia="zh-CN"/>
        </w:rPr>
      </w:pPr>
      <w:bookmarkStart w:id="59" w:name="_Toc20055098"/>
      <w:bookmarkStart w:id="60" w:name="_Toc50599426"/>
      <w:bookmarkStart w:id="61" w:name="_Toc51874864"/>
      <w:r>
        <w:rPr>
          <w:rFonts w:eastAsia="Malgun Gothic"/>
          <w:lang w:eastAsia="zh-CN"/>
        </w:rPr>
        <w:t>5.2.1</w:t>
      </w:r>
      <w:r>
        <w:rPr>
          <w:rFonts w:eastAsia="Malgun Gothic"/>
          <w:lang w:eastAsia="zh-CN"/>
        </w:rPr>
        <w:tab/>
        <w:t>General</w:t>
      </w:r>
      <w:bookmarkEnd w:id="59"/>
      <w:bookmarkEnd w:id="60"/>
      <w:bookmarkEnd w:id="61"/>
    </w:p>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5C6C65">
      <w:r>
        <w:t>In this regard, SA2 (</w:t>
      </w:r>
      <w:r w:rsidR="00080756">
        <w:t>see 3GPP </w:t>
      </w:r>
      <w:r>
        <w:t>TR</w:t>
      </w:r>
      <w:r w:rsidR="00080756">
        <w:t> </w:t>
      </w:r>
      <w:r>
        <w:t>23.786</w:t>
      </w:r>
      <w:r w:rsidR="00080756">
        <w:t> </w:t>
      </w:r>
      <w:r w:rsidR="00E25F10">
        <w:t>[13]</w:t>
      </w:r>
      <w:r w:rsidR="00080756">
        <w:t xml:space="preserve"> and</w:t>
      </w:r>
      <w:r>
        <w:t xml:space="preserve"> </w:t>
      </w:r>
      <w:r w:rsidR="00080756">
        <w:t>3GPP </w:t>
      </w:r>
      <w:r>
        <w:t>TS</w:t>
      </w:r>
      <w:r w:rsidR="00080756">
        <w:t> </w:t>
      </w:r>
      <w:r>
        <w:t>23.287</w:t>
      </w:r>
      <w:r w:rsidR="00080756">
        <w:t> </w:t>
      </w:r>
      <w:r w:rsidR="00E25F10">
        <w:t>[8]</w:t>
      </w:r>
      <w:r>
        <w:t>) has provided enhancements to the QoS model to allow more flexible interactions between 5GS and the application layer; as well as the possibility of exposing to the 3</w:t>
      </w:r>
      <w:r w:rsidRPr="005C7698">
        <w:rPr>
          <w:vertAlign w:val="superscript"/>
        </w:rPr>
        <w:t>rd</w:t>
      </w:r>
      <w:r>
        <w:t xml:space="preserve"> party potential QoS adaptation to enable the application to pro-actively adapt the service offering (e.g. change of Level of Automation, group formations). </w:t>
      </w:r>
    </w:p>
    <w:p w:rsidR="00EA7CE4" w:rsidRDefault="00EA7CE4" w:rsidP="00EA7CE4">
      <w:pPr>
        <w:rPr>
          <w:sz w:val="24"/>
        </w:rPr>
      </w:pPr>
      <w:r w:rsidRPr="00113B5F">
        <w:rPr>
          <w:rFonts w:cs="Arial"/>
          <w:bCs/>
          <w:szCs w:val="36"/>
          <w:lang w:val="en-US"/>
        </w:rPr>
        <w:t>Given the aforementioned considerations</w:t>
      </w:r>
      <w:r w:rsidRPr="00113B5F">
        <w:rPr>
          <w:lang w:eastAsia="zh-CN"/>
        </w:rPr>
        <w:t xml:space="preserve"> and the increased complexity of scenarios and the wider variety of requirements as imposed by the latest SA2 agreements</w:t>
      </w:r>
      <w:r>
        <w:rPr>
          <w:lang w:eastAsia="zh-CN"/>
        </w:rPr>
        <w:t xml:space="preserv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r w:rsidRPr="00113B5F">
        <w:rPr>
          <w:lang w:eastAsia="zh-CN"/>
        </w:rPr>
        <w:t xml:space="preserve">, it is required to further study </w:t>
      </w:r>
      <w:r>
        <w:rPr>
          <w:lang w:eastAsia="zh-CN"/>
        </w:rPr>
        <w:t>the below sub-key issues</w:t>
      </w:r>
      <w:r w:rsidR="0012199B">
        <w:rPr>
          <w:lang w:eastAsia="zh-CN"/>
        </w:rPr>
        <w:t>.</w:t>
      </w:r>
    </w:p>
    <w:p w:rsidR="00EA7CE4" w:rsidRPr="00483678" w:rsidRDefault="00080756" w:rsidP="006F2D70">
      <w:pPr>
        <w:pStyle w:val="Heading3"/>
      </w:pPr>
      <w:bookmarkStart w:id="62" w:name="_Toc20055099"/>
      <w:bookmarkStart w:id="63" w:name="_Toc50599427"/>
      <w:bookmarkStart w:id="64" w:name="_Toc51874865"/>
      <w:r>
        <w:lastRenderedPageBreak/>
        <w:t>5.2.2</w:t>
      </w:r>
      <w:r w:rsidR="00EA7CE4" w:rsidRPr="00483678">
        <w:tab/>
        <w:t xml:space="preserve">Key issue </w:t>
      </w:r>
      <w:r>
        <w:t>2</w:t>
      </w:r>
      <w:r w:rsidR="00EA7CE4" w:rsidRPr="00483678">
        <w:t xml:space="preserve">a </w:t>
      </w:r>
      <w:r>
        <w:t xml:space="preserve">- </w:t>
      </w:r>
      <w:r w:rsidR="00EA7CE4" w:rsidRPr="00483678">
        <w:t>Monitoring QoS situation by eV2X Application</w:t>
      </w:r>
      <w:bookmarkEnd w:id="62"/>
      <w:bookmarkEnd w:id="63"/>
      <w:bookmarkEnd w:id="64"/>
    </w:p>
    <w:p w:rsidR="00EA7CE4" w:rsidRDefault="00EA7CE4" w:rsidP="00EA7CE4">
      <w:pPr>
        <w:rPr>
          <w:lang w:eastAsia="zh-CN"/>
        </w:rPr>
      </w:pPr>
      <w:r>
        <w:rPr>
          <w:lang w:eastAsia="zh-CN"/>
        </w:rPr>
        <w:t>The exposure of QoS information / analytics by 5GS (e.g. NWDAF) to Application Function (AF) is possible in 5GS, as part of the Potential QoS change procedure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p>
    <w:p w:rsidR="00EA7CE4" w:rsidRPr="003871BC" w:rsidRDefault="00EA7CE4" w:rsidP="00EA7CE4">
      <w:pPr>
        <w:rPr>
          <w:noProof/>
        </w:rPr>
      </w:pPr>
      <w:r>
        <w:rPr>
          <w:lang w:eastAsia="zh-CN"/>
        </w:rPr>
        <w:t xml:space="preserve">In this regard, enhanced monitoring capabilities can be available at application layer (comparing to the V2X application functional model, specified in </w:t>
      </w:r>
      <w:r w:rsidR="00080756">
        <w:rPr>
          <w:lang w:eastAsia="zh-CN"/>
        </w:rPr>
        <w:t>3GPP </w:t>
      </w:r>
      <w:r>
        <w:rPr>
          <w:lang w:eastAsia="zh-CN"/>
        </w:rPr>
        <w:t>TS</w:t>
      </w:r>
      <w:r w:rsidR="00080756">
        <w:rPr>
          <w:lang w:eastAsia="zh-CN"/>
        </w:rPr>
        <w:t> </w:t>
      </w:r>
      <w:r>
        <w:rPr>
          <w:lang w:eastAsia="zh-CN"/>
        </w:rPr>
        <w:t>23.286</w:t>
      </w:r>
      <w:r w:rsidR="00080756">
        <w:rPr>
          <w:lang w:eastAsia="zh-CN"/>
        </w:rPr>
        <w:t> </w:t>
      </w:r>
      <w:r w:rsidR="00E25F10">
        <w:rPr>
          <w:lang w:eastAsia="zh-CN"/>
        </w:rPr>
        <w:t>[7]</w:t>
      </w:r>
      <w:r>
        <w:rPr>
          <w:lang w:eastAsia="zh-CN"/>
        </w:rPr>
        <w:t xml:space="preserve">), which can enable the application layer to dynamically provide/adapt the service operation and related QoS requirements for single or groups of UEs. The monitoring information </w:t>
      </w:r>
      <w:r w:rsidRPr="003871BC">
        <w:rPr>
          <w:noProof/>
        </w:rPr>
        <w:t xml:space="preserve">which may be required at the application layer for adjusting the eV2X application requirement, need to be investigated further. </w:t>
      </w:r>
    </w:p>
    <w:p w:rsidR="00080756" w:rsidRDefault="00080756" w:rsidP="006F2D70">
      <w:pPr>
        <w:pStyle w:val="Heading3"/>
      </w:pPr>
      <w:bookmarkStart w:id="65" w:name="_Toc20055100"/>
      <w:bookmarkStart w:id="66" w:name="_Toc50599428"/>
      <w:bookmarkStart w:id="67" w:name="_Toc51874866"/>
      <w:r>
        <w:t>5.2.3</w:t>
      </w:r>
      <w:r w:rsidR="00EA7CE4" w:rsidRPr="00483678">
        <w:tab/>
        <w:t xml:space="preserve">Key issue </w:t>
      </w:r>
      <w:r>
        <w:t>2</w:t>
      </w:r>
      <w:r w:rsidR="00EA7CE4" w:rsidRPr="00483678">
        <w:t xml:space="preserve">b </w:t>
      </w:r>
      <w:r>
        <w:t xml:space="preserve">- </w:t>
      </w:r>
      <w:r w:rsidR="00EA7CE4" w:rsidRPr="00483678">
        <w:t>Communicating eV2X application requirements with 5GS</w:t>
      </w:r>
      <w:bookmarkEnd w:id="65"/>
      <w:bookmarkEnd w:id="66"/>
      <w:bookmarkEnd w:id="67"/>
    </w:p>
    <w:p w:rsidR="00EA7CE4" w:rsidRPr="003871BC" w:rsidRDefault="00EA7CE4" w:rsidP="006F2D70">
      <w:pPr>
        <w:rPr>
          <w:noProof/>
        </w:rPr>
      </w:pPr>
      <w:r>
        <w:t>T</w:t>
      </w:r>
      <w:r w:rsidRPr="003871BC">
        <w:rPr>
          <w:noProof/>
        </w:rPr>
        <w:t xml:space="preserve">he application based on the enhanced monitoring capabilities, upon receiving notifications about possible QoS changes (e.g. possible QoS downgrade), it may be required to handle the application adjustment; and subsequently the QoS requirement adjustment for single or groups of UEs which may be affected by this change. </w:t>
      </w:r>
    </w:p>
    <w:p w:rsidR="00080756" w:rsidRPr="003871BC" w:rsidRDefault="00EA7CE4" w:rsidP="006F2D70">
      <w:pPr>
        <w:rPr>
          <w:noProof/>
        </w:rPr>
      </w:pPr>
      <w:r w:rsidRPr="003871BC">
        <w:rPr>
          <w:noProof/>
        </w:rPr>
        <w:t xml:space="preserve">This study needs to investigate: </w:t>
      </w:r>
    </w:p>
    <w:p w:rsidR="00080756" w:rsidRPr="003871BC" w:rsidRDefault="00EA7CE4" w:rsidP="006F2D70">
      <w:pPr>
        <w:pStyle w:val="B1"/>
        <w:rPr>
          <w:noProof/>
        </w:rPr>
      </w:pPr>
      <w:r w:rsidRPr="003871BC">
        <w:rPr>
          <w:noProof/>
        </w:rPr>
        <w:t>1</w:t>
      </w:r>
      <w:r w:rsidR="00080756" w:rsidRPr="003871BC">
        <w:rPr>
          <w:noProof/>
        </w:rPr>
        <w:t>.</w:t>
      </w:r>
      <w:r w:rsidR="00080756" w:rsidRPr="003871BC">
        <w:rPr>
          <w:noProof/>
        </w:rPr>
        <w:tab/>
      </w:r>
      <w:r w:rsidRPr="003871BC">
        <w:rPr>
          <w:noProof/>
        </w:rPr>
        <w:t xml:space="preserve">what is the impact at the application layer functional model for enabling the application layer to adapt V2X application requirements, based on the enhanced QoS monitoring, and </w:t>
      </w:r>
    </w:p>
    <w:p w:rsidR="00EA7CE4" w:rsidRPr="003871BC" w:rsidRDefault="00EA7CE4" w:rsidP="006F2D70">
      <w:pPr>
        <w:pStyle w:val="B1"/>
        <w:rPr>
          <w:noProof/>
        </w:rPr>
      </w:pPr>
      <w:r w:rsidRPr="003871BC">
        <w:rPr>
          <w:noProof/>
        </w:rPr>
        <w:t>2</w:t>
      </w:r>
      <w:r w:rsidR="00080756" w:rsidRPr="003871BC">
        <w:rPr>
          <w:noProof/>
        </w:rPr>
        <w:t>.</w:t>
      </w:r>
      <w:r w:rsidR="00080756" w:rsidRPr="003871BC">
        <w:rPr>
          <w:noProof/>
        </w:rPr>
        <w:tab/>
      </w:r>
      <w:r w:rsidRPr="003871BC">
        <w:rPr>
          <w:noProof/>
        </w:rPr>
        <w:t xml:space="preserve">what new mechanisms may be required from application perspective to communicate this adaptation with the 5GS and involved application entities. </w:t>
      </w:r>
    </w:p>
    <w:p w:rsidR="00D95ED9" w:rsidRPr="005C7698" w:rsidRDefault="00D95ED9" w:rsidP="00D95ED9">
      <w:pPr>
        <w:pStyle w:val="Heading2"/>
      </w:pPr>
      <w:bookmarkStart w:id="68" w:name="_Toc20055101"/>
      <w:bookmarkStart w:id="69" w:name="_Toc50599429"/>
      <w:bookmarkStart w:id="70" w:name="_Toc51874867"/>
      <w:r>
        <w:t>5.3</w:t>
      </w:r>
      <w:r>
        <w:tab/>
      </w:r>
      <w:r w:rsidRPr="00EE6167">
        <w:t xml:space="preserve">Key issue </w:t>
      </w:r>
      <w:r>
        <w:t>3</w:t>
      </w:r>
      <w:r w:rsidRPr="00EE6167">
        <w:t xml:space="preserve"> – V2X application support for network slicing</w:t>
      </w:r>
      <w:bookmarkEnd w:id="68"/>
      <w:bookmarkEnd w:id="69"/>
      <w:bookmarkEnd w:id="70"/>
    </w:p>
    <w:p w:rsidR="00D95ED9" w:rsidRPr="00EE6167" w:rsidRDefault="00D95ED9" w:rsidP="00D95ED9">
      <w:pPr>
        <w:rPr>
          <w:rFonts w:eastAsia="Malgun Gothic"/>
          <w:lang w:eastAsia="zh-CN"/>
        </w:rPr>
      </w:pPr>
      <w:r w:rsidRPr="00EE6167">
        <w:rPr>
          <w:rFonts w:eastAsia="Malgun Gothic"/>
          <w:lang w:eastAsia="zh-CN"/>
        </w:rPr>
        <w:t>Network slicing is a set of technologies to support network service differentiation and meet the diversified requirements from tenants like vertical industries as specified in clause</w:t>
      </w:r>
      <w:r>
        <w:rPr>
          <w:rFonts w:eastAsia="Malgun Gothic"/>
          <w:lang w:eastAsia="zh-CN"/>
        </w:rPr>
        <w:t> </w:t>
      </w:r>
      <w:r w:rsidRPr="00EE6167">
        <w:rPr>
          <w:rFonts w:eastAsia="Malgun Gothic"/>
          <w:lang w:eastAsia="zh-CN"/>
        </w:rPr>
        <w:t>5.15 of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23.501</w:t>
      </w:r>
      <w:r>
        <w:rPr>
          <w:rFonts w:eastAsia="Malgun Gothic"/>
          <w:lang w:eastAsia="zh-CN"/>
        </w:rPr>
        <w:t> </w:t>
      </w:r>
      <w:r w:rsidR="00E25F10">
        <w:rPr>
          <w:rFonts w:eastAsia="Malgun Gothic"/>
          <w:lang w:eastAsia="zh-CN"/>
        </w:rPr>
        <w:t>[11]</w:t>
      </w:r>
      <w:r w:rsidRPr="00EE6167">
        <w:rPr>
          <w:rFonts w:eastAsia="Malgun Gothic"/>
          <w:lang w:eastAsia="zh-CN"/>
        </w:rPr>
        <w:t>. Network slice is a logical network that provides specific network capabilities and network characteristics. The application support for slices is a standardized feature in 3GPP 5GS and mainly involves the interaction between the 5GS (e.g. slice management system) and</w:t>
      </w:r>
      <w:r w:rsidRPr="00CB4CE2">
        <w:rPr>
          <w:rFonts w:eastAsia="Malgun Gothic"/>
          <w:lang w:eastAsia="zh-CN"/>
        </w:rPr>
        <w:t xml:space="preserve"> t</w:t>
      </w:r>
      <w:r w:rsidRPr="00EE6167">
        <w:rPr>
          <w:rFonts w:eastAsia="Malgun Gothic"/>
          <w:lang w:eastAsia="zh-CN"/>
        </w:rPr>
        <w:t>he 3rd party (tenants) for the pre-commissioning, operation and management of the slice end-to-end as specified in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28.530</w:t>
      </w:r>
      <w:r>
        <w:rPr>
          <w:rFonts w:eastAsia="Malgun Gothic"/>
          <w:lang w:eastAsia="zh-CN"/>
        </w:rPr>
        <w:t> </w:t>
      </w:r>
      <w:r w:rsidR="00E25F10">
        <w:rPr>
          <w:rFonts w:eastAsia="Malgun Gothic"/>
          <w:lang w:eastAsia="zh-CN"/>
        </w:rPr>
        <w:t>[14]</w:t>
      </w:r>
      <w:r w:rsidRPr="00EE6167">
        <w:rPr>
          <w:rFonts w:eastAsia="Malgun Gothic"/>
          <w:lang w:eastAsia="zh-CN"/>
        </w:rPr>
        <w:t>.</w:t>
      </w:r>
    </w:p>
    <w:p w:rsidR="00D95ED9" w:rsidRPr="00EE6167" w:rsidRDefault="00D95ED9" w:rsidP="00D95ED9">
      <w:pPr>
        <w:rPr>
          <w:rFonts w:eastAsia="Malgun Gothic"/>
          <w:lang w:eastAsia="zh-CN"/>
        </w:rPr>
      </w:pPr>
      <w:r w:rsidRPr="00EE6167">
        <w:rPr>
          <w:rFonts w:eastAsia="Malgun Gothic"/>
          <w:lang w:eastAsia="zh-CN"/>
        </w:rPr>
        <w:t>In V2X use cases as defined in 3GPP</w:t>
      </w:r>
      <w:r w:rsidR="0012199B">
        <w:rPr>
          <w:rFonts w:eastAsia="Malgun Gothic"/>
          <w:lang w:eastAsia="zh-CN"/>
        </w:rPr>
        <w:t> </w:t>
      </w:r>
      <w:r w:rsidRPr="00EE6167">
        <w:rPr>
          <w:rFonts w:eastAsia="Malgun Gothic"/>
          <w:lang w:eastAsia="zh-CN"/>
        </w:rPr>
        <w:t>TS</w:t>
      </w:r>
      <w:r w:rsidR="0012199B">
        <w:rPr>
          <w:rFonts w:eastAsia="Malgun Gothic"/>
          <w:lang w:eastAsia="zh-CN"/>
        </w:rPr>
        <w:t> </w:t>
      </w:r>
      <w:r w:rsidRPr="00EE6167">
        <w:rPr>
          <w:rFonts w:eastAsia="Malgun Gothic"/>
          <w:lang w:eastAsia="zh-CN"/>
        </w:rPr>
        <w:t>22.186</w:t>
      </w:r>
      <w:r w:rsidR="0012199B">
        <w:rPr>
          <w:rFonts w:eastAsia="Malgun Gothic"/>
          <w:lang w:eastAsia="zh-CN"/>
        </w:rPr>
        <w:t> </w:t>
      </w:r>
      <w:r w:rsidRPr="00EE6167">
        <w:rPr>
          <w:rFonts w:eastAsia="Malgun Gothic"/>
          <w:lang w:eastAsia="zh-CN"/>
        </w:rPr>
        <w:t xml:space="preserve">[3], both safety and non-safety communications need to be supported with diverse and conflicting KPIs (latency, reliability, throughput). A V2X service provider may use one or more network slices for V2X to bundle one or more V2X services to support multiple KPI and QoS requirements. </w:t>
      </w:r>
    </w:p>
    <w:p w:rsidR="00D95ED9" w:rsidRDefault="00D95ED9" w:rsidP="00D95ED9">
      <w:pPr>
        <w:rPr>
          <w:rFonts w:eastAsia="Malgun Gothic"/>
          <w:lang w:eastAsia="zh-CN"/>
        </w:rPr>
      </w:pPr>
      <w:r w:rsidRPr="00EE6167">
        <w:rPr>
          <w:rFonts w:eastAsia="Malgun Gothic"/>
          <w:lang w:eastAsia="zh-CN"/>
        </w:rPr>
        <w:t xml:space="preserve">Further study is required to determine how to abstract the </w:t>
      </w:r>
      <w:r>
        <w:rPr>
          <w:rFonts w:eastAsia="Malgun Gothic"/>
          <w:lang w:eastAsia="zh-CN"/>
        </w:rPr>
        <w:t xml:space="preserve">required </w:t>
      </w:r>
      <w:r w:rsidRPr="00EE6167">
        <w:rPr>
          <w:rFonts w:eastAsia="Malgun Gothic"/>
          <w:lang w:eastAsia="zh-CN"/>
        </w:rPr>
        <w:t xml:space="preserve">network slice </w:t>
      </w:r>
      <w:r>
        <w:rPr>
          <w:rFonts w:eastAsia="Malgun Gothic"/>
          <w:lang w:eastAsia="zh-CN"/>
        </w:rPr>
        <w:t>information to</w:t>
      </w:r>
      <w:r w:rsidRPr="00EE6167">
        <w:rPr>
          <w:rFonts w:eastAsia="Malgun Gothic"/>
          <w:lang w:eastAsia="zh-CN"/>
        </w:rPr>
        <w:t xml:space="preserve"> the V2X application to</w:t>
      </w:r>
      <w:r>
        <w:rPr>
          <w:rFonts w:eastAsia="Malgun Gothic"/>
          <w:lang w:eastAsia="zh-CN"/>
        </w:rPr>
        <w:t>:</w:t>
      </w:r>
    </w:p>
    <w:p w:rsidR="00D95ED9" w:rsidRPr="003871BC" w:rsidRDefault="00D95ED9" w:rsidP="00D95ED9">
      <w:pPr>
        <w:pStyle w:val="B1"/>
        <w:rPr>
          <w:noProof/>
        </w:rPr>
      </w:pPr>
      <w:r w:rsidRPr="003871BC">
        <w:rPr>
          <w:noProof/>
        </w:rPr>
        <w:t>-</w:t>
      </w:r>
      <w:r w:rsidRPr="003871BC">
        <w:rPr>
          <w:noProof/>
        </w:rPr>
        <w:tab/>
        <w:t>efficiently support multi-PLMN and cross-slice coordination for roaming and non-roaming use cases</w:t>
      </w:r>
      <w:r w:rsidR="0012199B" w:rsidRPr="003871BC">
        <w:rPr>
          <w:noProof/>
        </w:rPr>
        <w:t>.</w:t>
      </w:r>
    </w:p>
    <w:p w:rsidR="00D95ED9" w:rsidRPr="00CA6124" w:rsidRDefault="00D95ED9" w:rsidP="00D95ED9">
      <w:pPr>
        <w:pStyle w:val="B1"/>
        <w:rPr>
          <w:lang w:val="en-US"/>
        </w:rPr>
      </w:pPr>
      <w:r w:rsidRPr="003871BC">
        <w:rPr>
          <w:noProof/>
        </w:rPr>
        <w:t>-</w:t>
      </w:r>
      <w:r w:rsidR="0012199B">
        <w:rPr>
          <w:lang w:val="en-US"/>
        </w:rPr>
        <w:tab/>
      </w:r>
      <w:r>
        <w:rPr>
          <w:lang w:val="en-US"/>
        </w:rPr>
        <w:t>enable the application layer to provide/adjust the V2X application requirements based on slice conditions and availability</w:t>
      </w:r>
      <w:r w:rsidR="0012199B">
        <w:rPr>
          <w:lang w:val="en-US"/>
        </w:rPr>
        <w:t>.</w:t>
      </w:r>
    </w:p>
    <w:p w:rsidR="00D95ED9" w:rsidRPr="005C7698" w:rsidRDefault="00D95ED9" w:rsidP="00D95ED9">
      <w:pPr>
        <w:pStyle w:val="B1"/>
      </w:pPr>
      <w:r>
        <w:rPr>
          <w:rFonts w:eastAsia="Malgun Gothic"/>
          <w:lang w:eastAsia="zh-CN"/>
        </w:rPr>
        <w:t>-</w:t>
      </w:r>
      <w:r>
        <w:rPr>
          <w:rFonts w:eastAsia="Malgun Gothic"/>
          <w:lang w:eastAsia="zh-CN"/>
        </w:rPr>
        <w:tab/>
        <w:t xml:space="preserve">enable application layer to provide efficient </w:t>
      </w:r>
      <w:r w:rsidRPr="00CA6124">
        <w:rPr>
          <w:rFonts w:eastAsia="Malgun Gothic"/>
          <w:lang w:eastAsia="zh-CN"/>
        </w:rPr>
        <w:t>utilization of network resources across V2X services</w:t>
      </w:r>
      <w:r>
        <w:rPr>
          <w:rFonts w:eastAsia="Malgun Gothic"/>
          <w:lang w:eastAsia="zh-CN"/>
        </w:rPr>
        <w:t xml:space="preserve"> and slices</w:t>
      </w:r>
      <w:r w:rsidRPr="00CA6124">
        <w:rPr>
          <w:rFonts w:eastAsia="Malgun Gothic"/>
          <w:lang w:eastAsia="zh-CN"/>
        </w:rPr>
        <w:t>.</w:t>
      </w:r>
    </w:p>
    <w:p w:rsidR="00156F0E" w:rsidRDefault="00156F0E" w:rsidP="00156F0E">
      <w:pPr>
        <w:pStyle w:val="Heading2"/>
      </w:pPr>
      <w:bookmarkStart w:id="71" w:name="_Toc521435129"/>
      <w:bookmarkStart w:id="72" w:name="_Toc20055102"/>
      <w:bookmarkStart w:id="73" w:name="_Toc50599430"/>
      <w:bookmarkStart w:id="74" w:name="_Toc51874868"/>
      <w:r w:rsidRPr="003C766F">
        <w:t>5.</w:t>
      </w:r>
      <w:r>
        <w:rPr>
          <w:lang w:val="en-US"/>
        </w:rPr>
        <w:t>4</w:t>
      </w:r>
      <w:r w:rsidRPr="003C766F">
        <w:tab/>
        <w:t xml:space="preserve">Key issue </w:t>
      </w:r>
      <w:r>
        <w:rPr>
          <w:lang w:val="en-US"/>
        </w:rPr>
        <w:t>4</w:t>
      </w:r>
      <w:r w:rsidRPr="003C766F">
        <w:t xml:space="preserve"> </w:t>
      </w:r>
      <w:r>
        <w:t>–</w:t>
      </w:r>
      <w:r w:rsidRPr="003C766F">
        <w:t xml:space="preserve"> </w:t>
      </w:r>
      <w:bookmarkEnd w:id="71"/>
      <w:r>
        <w:t>Support for tele-operated driving</w:t>
      </w:r>
      <w:bookmarkEnd w:id="72"/>
      <w:bookmarkEnd w:id="73"/>
      <w:bookmarkEnd w:id="74"/>
    </w:p>
    <w:p w:rsidR="00156F0E" w:rsidRPr="00A95F1C" w:rsidRDefault="00156F0E" w:rsidP="00156F0E">
      <w:pPr>
        <w:rPr>
          <w:noProof/>
        </w:rPr>
      </w:pPr>
      <w:r>
        <w:rPr>
          <w:noProof/>
        </w:rPr>
        <w:t>Tele-operated driving allows a remote driver to interact with one or more vehicles, the remote driver acting as a V2X application server and the vehicles as</w:t>
      </w:r>
      <w:r w:rsidR="009716DA">
        <w:rPr>
          <w:noProof/>
        </w:rPr>
        <w:t xml:space="preserve"> </w:t>
      </w:r>
      <w:r>
        <w:rPr>
          <w:noProof/>
        </w:rPr>
        <w:t>V2X UEs. The communication is typically one-to-one where a V2X application server establishes a tele-operated driving session with one or more</w:t>
      </w:r>
      <w:r w:rsidR="009716DA">
        <w:rPr>
          <w:noProof/>
        </w:rPr>
        <w:t xml:space="preserve"> </w:t>
      </w:r>
      <w:r>
        <w:rPr>
          <w:noProof/>
        </w:rPr>
        <w:t xml:space="preserve">V2X UEs. </w:t>
      </w:r>
      <w:r w:rsidR="008033FC">
        <w:rPr>
          <w:noProof/>
          <w:lang w:val="en-US"/>
        </w:rPr>
        <w:t xml:space="preserve">The remote driver may utilize a V2X application server or a V2X UE to communicate tele-operated command and control messages to one or more vehicles to </w:t>
      </w:r>
      <w:r w:rsidR="008033FC" w:rsidRPr="00F00C8D">
        <w:rPr>
          <w:noProof/>
          <w:lang w:val="en-US"/>
        </w:rPr>
        <w:t>drive autonomously and coordinate driving manoeuvres</w:t>
      </w:r>
      <w:r w:rsidR="008033FC">
        <w:rPr>
          <w:noProof/>
          <w:lang w:val="en-US"/>
        </w:rPr>
        <w:t>.</w:t>
      </w:r>
    </w:p>
    <w:p w:rsidR="00156F0E" w:rsidRDefault="00156F0E" w:rsidP="00156F0E">
      <w:pPr>
        <w:rPr>
          <w:noProof/>
        </w:rPr>
      </w:pPr>
      <w:r>
        <w:rPr>
          <w:noProof/>
        </w:rPr>
        <w:t>It requires further study:</w:t>
      </w:r>
    </w:p>
    <w:p w:rsidR="00156F0E" w:rsidRDefault="00156F0E" w:rsidP="00690937">
      <w:pPr>
        <w:pStyle w:val="B1"/>
        <w:rPr>
          <w:noProof/>
        </w:rPr>
      </w:pPr>
      <w:r>
        <w:rPr>
          <w:noProof/>
          <w:lang w:val="en-US"/>
        </w:rPr>
        <w:t>-</w:t>
      </w:r>
      <w:r>
        <w:rPr>
          <w:noProof/>
          <w:lang w:val="en-US"/>
        </w:rPr>
        <w:tab/>
      </w:r>
      <w:r>
        <w:rPr>
          <w:noProof/>
        </w:rPr>
        <w:t>S</w:t>
      </w:r>
      <w:r w:rsidRPr="00DC5559">
        <w:rPr>
          <w:noProof/>
        </w:rPr>
        <w:t xml:space="preserve">upporting functions are required at the VAE layer to enable tele-operated driving </w:t>
      </w:r>
      <w:r w:rsidR="00117832">
        <w:rPr>
          <w:noProof/>
        </w:rPr>
        <w:t xml:space="preserve">of the vehicle(s) on a sustained basis </w:t>
      </w:r>
      <w:r w:rsidRPr="00DC5559">
        <w:rPr>
          <w:noProof/>
        </w:rPr>
        <w:t>between the V2X application server and one or more</w:t>
      </w:r>
      <w:r w:rsidR="009716DA" w:rsidRPr="00DC5559">
        <w:rPr>
          <w:noProof/>
        </w:rPr>
        <w:t xml:space="preserve"> </w:t>
      </w:r>
      <w:r w:rsidRPr="00DC5559">
        <w:rPr>
          <w:noProof/>
        </w:rPr>
        <w:t>V2X UEs</w:t>
      </w:r>
      <w:r>
        <w:rPr>
          <w:noProof/>
        </w:rPr>
        <w:t>.</w:t>
      </w:r>
    </w:p>
    <w:p w:rsidR="00156F0E" w:rsidRDefault="00156F0E" w:rsidP="00156F0E">
      <w:pPr>
        <w:pStyle w:val="Heading2"/>
      </w:pPr>
      <w:bookmarkStart w:id="75" w:name="_Toc20055103"/>
      <w:bookmarkStart w:id="76" w:name="_Toc50599431"/>
      <w:bookmarkStart w:id="77" w:name="_Toc51874869"/>
      <w:r w:rsidRPr="003C766F">
        <w:lastRenderedPageBreak/>
        <w:t>5.</w:t>
      </w:r>
      <w:r>
        <w:rPr>
          <w:lang w:val="en-US"/>
        </w:rPr>
        <w:t>5</w:t>
      </w:r>
      <w:r w:rsidRPr="003C766F">
        <w:tab/>
        <w:t xml:space="preserve">Key issue </w:t>
      </w:r>
      <w:r>
        <w:rPr>
          <w:lang w:val="en-US"/>
        </w:rPr>
        <w:t>5</w:t>
      </w:r>
      <w:r w:rsidRPr="003C766F">
        <w:t xml:space="preserve"> </w:t>
      </w:r>
      <w:r>
        <w:t>–</w:t>
      </w:r>
      <w:r w:rsidRPr="003C766F">
        <w:t xml:space="preserve"> </w:t>
      </w:r>
      <w:r>
        <w:t>V2X control and message distribution over Uu</w:t>
      </w:r>
      <w:bookmarkEnd w:id="75"/>
      <w:bookmarkEnd w:id="76"/>
      <w:bookmarkEnd w:id="77"/>
    </w:p>
    <w:p w:rsidR="00156F0E" w:rsidRDefault="00156F0E" w:rsidP="00156F0E">
      <w:pPr>
        <w:rPr>
          <w:noProof/>
          <w:lang w:val="en-US"/>
        </w:rPr>
      </w:pPr>
      <w:r w:rsidRPr="00511466">
        <w:rPr>
          <w:noProof/>
        </w:rPr>
        <w:t>3GPP</w:t>
      </w:r>
      <w:r>
        <w:rPr>
          <w:noProof/>
          <w:lang w:val="en-US"/>
        </w:rPr>
        <w:t> </w:t>
      </w:r>
      <w:r w:rsidRPr="00511466">
        <w:rPr>
          <w:noProof/>
        </w:rPr>
        <w:t>TS</w:t>
      </w:r>
      <w:r>
        <w:rPr>
          <w:noProof/>
          <w:lang w:val="en-US"/>
        </w:rPr>
        <w:t> </w:t>
      </w:r>
      <w:r w:rsidRPr="00511466">
        <w:rPr>
          <w:noProof/>
        </w:rPr>
        <w:t>23.287</w:t>
      </w:r>
      <w:r>
        <w:rPr>
          <w:noProof/>
          <w:lang w:val="en-US"/>
        </w:rPr>
        <w:t> </w:t>
      </w:r>
      <w:r w:rsidR="00E25F10">
        <w:rPr>
          <w:noProof/>
        </w:rPr>
        <w:t>[8]</w:t>
      </w:r>
      <w:r>
        <w:rPr>
          <w:noProof/>
          <w:lang w:val="en-US"/>
        </w:rPr>
        <w:t> </w:t>
      </w:r>
      <w:r w:rsidRPr="00511466">
        <w:rPr>
          <w:noProof/>
        </w:rPr>
        <w:t>clause</w:t>
      </w:r>
      <w:r>
        <w:rPr>
          <w:noProof/>
          <w:lang w:val="en-US"/>
        </w:rPr>
        <w:t> </w:t>
      </w:r>
      <w:r w:rsidRPr="00511466">
        <w:rPr>
          <w:noProof/>
        </w:rPr>
        <w:t>4.2.1 defines the eV2X architecture</w:t>
      </w:r>
      <w:r w:rsidRPr="00311301">
        <w:rPr>
          <w:noProof/>
        </w:rPr>
        <w:t>. In several clauses of 3GPP</w:t>
      </w:r>
      <w:r>
        <w:rPr>
          <w:noProof/>
          <w:lang w:val="en-US"/>
        </w:rPr>
        <w:t> </w:t>
      </w:r>
      <w:r w:rsidRPr="00311301">
        <w:rPr>
          <w:noProof/>
        </w:rPr>
        <w:t>TS</w:t>
      </w:r>
      <w:r>
        <w:rPr>
          <w:noProof/>
          <w:lang w:val="en-US"/>
        </w:rPr>
        <w:t> </w:t>
      </w:r>
      <w:r w:rsidRPr="00311301">
        <w:rPr>
          <w:noProof/>
        </w:rPr>
        <w:t>23.287</w:t>
      </w:r>
      <w:r>
        <w:rPr>
          <w:noProof/>
          <w:lang w:val="en-US"/>
        </w:rPr>
        <w:t> </w:t>
      </w:r>
      <w:r w:rsidR="00E25F10">
        <w:rPr>
          <w:noProof/>
        </w:rPr>
        <w:t>[8]</w:t>
      </w:r>
      <w:r w:rsidRPr="00311301">
        <w:rPr>
          <w:noProof/>
        </w:rPr>
        <w:t xml:space="preserve"> (e.g. clause</w:t>
      </w:r>
      <w:r>
        <w:rPr>
          <w:noProof/>
          <w:lang w:val="en-US"/>
        </w:rPr>
        <w:t> </w:t>
      </w:r>
      <w:r w:rsidRPr="00311301">
        <w:rPr>
          <w:noProof/>
        </w:rPr>
        <w:t xml:space="preserve">5.4.5, QoS handling for V2X communication over Uu reference point), the </w:t>
      </w:r>
      <w:r w:rsidRPr="009532A9">
        <w:rPr>
          <w:noProof/>
        </w:rPr>
        <w:t>V2X application server acts as an AF and communicates with the NEF</w:t>
      </w:r>
      <w:r w:rsidRPr="00311301">
        <w:rPr>
          <w:noProof/>
        </w:rPr>
        <w:t xml:space="preserve"> over Nnef (service-based interface). The communication between the V2X application server and NEF is for instance considered for subscribing to notifications from the NEF. The procedure for notification on potential QoS change to the V2X application server is described in in clause</w:t>
      </w:r>
      <w:r>
        <w:rPr>
          <w:noProof/>
          <w:lang w:val="en-US"/>
        </w:rPr>
        <w:t> </w:t>
      </w:r>
      <w:r w:rsidRPr="00311301">
        <w:rPr>
          <w:noProof/>
        </w:rPr>
        <w:t>6.4.1 of 3GPP</w:t>
      </w:r>
      <w:r>
        <w:rPr>
          <w:noProof/>
          <w:lang w:val="en-US"/>
        </w:rPr>
        <w:t> </w:t>
      </w:r>
      <w:r w:rsidRPr="00311301">
        <w:rPr>
          <w:noProof/>
        </w:rPr>
        <w:t>TS</w:t>
      </w:r>
      <w:r>
        <w:rPr>
          <w:noProof/>
          <w:lang w:val="en-US"/>
        </w:rPr>
        <w:t> </w:t>
      </w:r>
      <w:r w:rsidRPr="00311301">
        <w:rPr>
          <w:noProof/>
        </w:rPr>
        <w:t>23.287</w:t>
      </w:r>
      <w:r>
        <w:rPr>
          <w:noProof/>
          <w:lang w:val="en-US"/>
        </w:rPr>
        <w:t> </w:t>
      </w:r>
      <w:r w:rsidR="00E25F10">
        <w:rPr>
          <w:noProof/>
        </w:rPr>
        <w:t>[8]</w:t>
      </w:r>
      <w:r w:rsidRPr="00311301">
        <w:rPr>
          <w:noProof/>
        </w:rPr>
        <w:t>.</w:t>
      </w:r>
      <w:r w:rsidRPr="0006707B">
        <w:rPr>
          <w:noProof/>
          <w:lang w:val="en-US"/>
        </w:rPr>
        <w:t xml:space="preserve"> </w:t>
      </w:r>
      <w:r>
        <w:rPr>
          <w:noProof/>
          <w:lang w:val="en-US"/>
        </w:rPr>
        <w:t>These represent, from a 5G system point of view, examples of control-plane procedures for negotiation and/or subscription to specific services.</w:t>
      </w:r>
    </w:p>
    <w:p w:rsidR="00156F0E" w:rsidRDefault="00156F0E" w:rsidP="00156F0E">
      <w:pPr>
        <w:rPr>
          <w:noProof/>
        </w:rPr>
      </w:pPr>
      <w:r>
        <w:rPr>
          <w:noProof/>
          <w:lang w:val="en-US"/>
        </w:rPr>
        <w:t>In addition, from clause </w:t>
      </w:r>
      <w:r>
        <w:rPr>
          <w:noProof/>
        </w:rPr>
        <w:t xml:space="preserve">4.4.3 of </w:t>
      </w:r>
      <w:r>
        <w:rPr>
          <w:noProof/>
          <w:lang w:val="en-US"/>
        </w:rPr>
        <w:t>3GPP </w:t>
      </w:r>
      <w:r>
        <w:rPr>
          <w:noProof/>
        </w:rPr>
        <w:t>TS</w:t>
      </w:r>
      <w:r>
        <w:rPr>
          <w:noProof/>
          <w:lang w:val="en-US"/>
        </w:rPr>
        <w:t> </w:t>
      </w:r>
      <w:r>
        <w:rPr>
          <w:noProof/>
        </w:rPr>
        <w:t>23.287</w:t>
      </w:r>
      <w:r>
        <w:rPr>
          <w:noProof/>
          <w:lang w:val="en-US"/>
        </w:rPr>
        <w:t> </w:t>
      </w:r>
      <w:r w:rsidR="00E25F10">
        <w:rPr>
          <w:noProof/>
        </w:rPr>
        <w:t>[8]</w:t>
      </w:r>
      <w:r w:rsidRPr="0006707B">
        <w:rPr>
          <w:noProof/>
          <w:lang w:val="en-US"/>
        </w:rPr>
        <w:t xml:space="preserve">, </w:t>
      </w:r>
      <w:r>
        <w:rPr>
          <w:noProof/>
        </w:rPr>
        <w:t xml:space="preserve">the V2X application server also supports capabilities of receiving uplink data from the UE over unicast and sending downlink data to the UE over unicast. These represent, from a 5G system point of view, examples of user-plane procedures. </w:t>
      </w:r>
    </w:p>
    <w:p w:rsidR="00156F0E" w:rsidRPr="00C57125" w:rsidRDefault="00156F0E" w:rsidP="00156F0E">
      <w:pPr>
        <w:rPr>
          <w:noProof/>
        </w:rPr>
      </w:pPr>
      <w:r>
        <w:rPr>
          <w:noProof/>
        </w:rPr>
        <w:t xml:space="preserve">Therefore, when considering the design of </w:t>
      </w:r>
      <w:r>
        <w:rPr>
          <w:noProof/>
          <w:lang w:val="en-US"/>
        </w:rPr>
        <w:t>V2X application enabler (VAE),</w:t>
      </w:r>
      <w:r>
        <w:rPr>
          <w:noProof/>
        </w:rPr>
        <w:t xml:space="preserve"> there is a mixture of control- and user-plane functionalities to be taken into consideration and potentially aligned with the paradigm of control-/user-plane separation of 5G systems. 3GPP</w:t>
      </w:r>
      <w:r w:rsidR="00996DCF">
        <w:rPr>
          <w:noProof/>
          <w:lang w:val="en-US"/>
        </w:rPr>
        <w:t> </w:t>
      </w:r>
      <w:r>
        <w:rPr>
          <w:noProof/>
        </w:rPr>
        <w:t>TS</w:t>
      </w:r>
      <w:r w:rsidR="00996DCF">
        <w:rPr>
          <w:noProof/>
          <w:lang w:val="en-US"/>
        </w:rPr>
        <w:t> </w:t>
      </w:r>
      <w:r>
        <w:rPr>
          <w:noProof/>
        </w:rPr>
        <w:t>23.286</w:t>
      </w:r>
      <w:r w:rsidR="00996DCF">
        <w:rPr>
          <w:noProof/>
          <w:lang w:val="en-US"/>
        </w:rPr>
        <w:t> </w:t>
      </w:r>
      <w:r w:rsidR="00E25F10">
        <w:rPr>
          <w:noProof/>
        </w:rPr>
        <w:t>[7]</w:t>
      </w:r>
      <w:r>
        <w:rPr>
          <w:noProof/>
        </w:rPr>
        <w:t xml:space="preserve"> functional model has considered the VAE server as one entity with no separation of control and user-plane management functionalities.</w:t>
      </w:r>
    </w:p>
    <w:p w:rsidR="00156F0E" w:rsidRDefault="00156F0E" w:rsidP="00156F0E">
      <w:pPr>
        <w:rPr>
          <w:noProof/>
        </w:rPr>
      </w:pPr>
      <w:r>
        <w:rPr>
          <w:noProof/>
        </w:rPr>
        <w:t>It requires further study:</w:t>
      </w:r>
    </w:p>
    <w:p w:rsidR="00156F0E" w:rsidRPr="00081174" w:rsidRDefault="00996DCF" w:rsidP="00690937">
      <w:pPr>
        <w:pStyle w:val="B1"/>
        <w:rPr>
          <w:noProof/>
          <w:lang w:val="en-US"/>
        </w:rPr>
      </w:pPr>
      <w:r>
        <w:rPr>
          <w:noProof/>
          <w:lang w:val="en-US"/>
        </w:rPr>
        <w:t>-</w:t>
      </w:r>
      <w:r>
        <w:rPr>
          <w:noProof/>
          <w:lang w:val="en-US"/>
        </w:rPr>
        <w:tab/>
      </w:r>
      <w:r w:rsidR="00156F0E">
        <w:rPr>
          <w:noProof/>
        </w:rPr>
        <w:t>If separation of</w:t>
      </w:r>
      <w:r w:rsidR="00156F0E" w:rsidRPr="00081174">
        <w:rPr>
          <w:noProof/>
          <w:lang w:val="en-US"/>
        </w:rPr>
        <w:t xml:space="preserve"> control- </w:t>
      </w:r>
      <w:r w:rsidR="00156F0E">
        <w:rPr>
          <w:noProof/>
          <w:lang w:val="en-US"/>
        </w:rPr>
        <w:t xml:space="preserve">and user-plane </w:t>
      </w:r>
      <w:r w:rsidR="00156F0E">
        <w:rPr>
          <w:noProof/>
        </w:rPr>
        <w:t>management</w:t>
      </w:r>
      <w:r w:rsidR="00156F0E">
        <w:rPr>
          <w:noProof/>
          <w:lang w:val="en-US"/>
        </w:rPr>
        <w:t xml:space="preserve"> </w:t>
      </w:r>
      <w:r w:rsidR="00156F0E">
        <w:rPr>
          <w:noProof/>
        </w:rPr>
        <w:t xml:space="preserve">functions </w:t>
      </w:r>
      <w:r w:rsidR="00156F0E">
        <w:rPr>
          <w:noProof/>
          <w:lang w:val="en-US"/>
        </w:rPr>
        <w:t>of the V2X application enabler (VAE) when interacting with the 3GPP system and with the V2X application-specific server</w:t>
      </w:r>
      <w:r w:rsidR="00156F0E">
        <w:rPr>
          <w:noProof/>
        </w:rPr>
        <w:t xml:space="preserve"> is needed</w:t>
      </w:r>
      <w:r w:rsidR="00156F0E">
        <w:rPr>
          <w:noProof/>
          <w:lang w:val="en-US"/>
        </w:rPr>
        <w:t>.</w:t>
      </w:r>
    </w:p>
    <w:p w:rsidR="00156F0E" w:rsidRDefault="00996DCF" w:rsidP="00690937">
      <w:pPr>
        <w:pStyle w:val="B1"/>
        <w:rPr>
          <w:noProof/>
        </w:rPr>
      </w:pPr>
      <w:r>
        <w:rPr>
          <w:noProof/>
          <w:lang w:val="en-US"/>
        </w:rPr>
        <w:t>-</w:t>
      </w:r>
      <w:r>
        <w:rPr>
          <w:noProof/>
          <w:lang w:val="en-US"/>
        </w:rPr>
        <w:tab/>
      </w:r>
      <w:r w:rsidR="00156F0E">
        <w:rPr>
          <w:noProof/>
        </w:rPr>
        <w:t>If there are any impacts on V2X message distribution.</w:t>
      </w:r>
    </w:p>
    <w:p w:rsidR="00996DCF" w:rsidRDefault="00996DCF" w:rsidP="00690937">
      <w:pPr>
        <w:pStyle w:val="B1"/>
        <w:rPr>
          <w:noProof/>
        </w:rPr>
      </w:pPr>
      <w:r>
        <w:rPr>
          <w:noProof/>
          <w:lang w:val="en-US"/>
        </w:rPr>
        <w:t>-</w:t>
      </w:r>
      <w:r>
        <w:rPr>
          <w:noProof/>
          <w:lang w:val="en-US"/>
        </w:rPr>
        <w:tab/>
      </w:r>
      <w:r w:rsidR="00156F0E">
        <w:rPr>
          <w:noProof/>
        </w:rPr>
        <w:t>If additional northbound APIs</w:t>
      </w:r>
      <w:r w:rsidR="00156F0E" w:rsidRPr="0006707B">
        <w:rPr>
          <w:noProof/>
          <w:lang w:val="en-US"/>
        </w:rPr>
        <w:t xml:space="preserve"> </w:t>
      </w:r>
      <w:r w:rsidR="00156F0E">
        <w:rPr>
          <w:noProof/>
        </w:rPr>
        <w:t>from</w:t>
      </w:r>
      <w:r w:rsidR="00156F0E">
        <w:rPr>
          <w:noProof/>
          <w:lang w:val="en-US"/>
        </w:rPr>
        <w:t xml:space="preserve"> the VAE </w:t>
      </w:r>
      <w:r w:rsidR="00156F0E" w:rsidRPr="003A4103">
        <w:rPr>
          <w:noProof/>
        </w:rPr>
        <w:t>server</w:t>
      </w:r>
      <w:r w:rsidR="00156F0E">
        <w:rPr>
          <w:noProof/>
        </w:rPr>
        <w:t xml:space="preserve"> are required.</w:t>
      </w:r>
    </w:p>
    <w:p w:rsidR="00996DCF" w:rsidRPr="005C7698" w:rsidRDefault="00996DCF" w:rsidP="00996DCF">
      <w:pPr>
        <w:pStyle w:val="Heading2"/>
      </w:pPr>
      <w:bookmarkStart w:id="78" w:name="_Toc20055104"/>
      <w:bookmarkStart w:id="79" w:name="_Toc50599432"/>
      <w:bookmarkStart w:id="80" w:name="_Toc51874870"/>
      <w:r>
        <w:t>5.6</w:t>
      </w:r>
      <w:r>
        <w:tab/>
        <w:t>Key issue 6</w:t>
      </w:r>
      <w:r w:rsidRPr="00037F61">
        <w:t xml:space="preserve"> </w:t>
      </w:r>
      <w:r>
        <w:t>–</w:t>
      </w:r>
      <w:r w:rsidRPr="00037F61">
        <w:t xml:space="preserve"> </w:t>
      </w:r>
      <w:r>
        <w:t>Multi-PLMN support by application enabler layer</w:t>
      </w:r>
      <w:bookmarkEnd w:id="78"/>
      <w:bookmarkEnd w:id="79"/>
      <w:bookmarkEnd w:id="80"/>
    </w:p>
    <w:p w:rsidR="00996DCF" w:rsidRDefault="00996DCF" w:rsidP="00996DCF">
      <w:pPr>
        <w:rPr>
          <w:lang w:eastAsia="zh-CN"/>
        </w:rPr>
      </w:pPr>
      <w:r w:rsidRPr="000220F8">
        <w:rPr>
          <w:lang w:val="en-US"/>
        </w:rPr>
        <w:t>The</w:t>
      </w:r>
      <w:r>
        <w:rPr>
          <w:lang w:val="en-US"/>
        </w:rPr>
        <w:t xml:space="preserve"> </w:t>
      </w:r>
      <w:r w:rsidRPr="000220F8">
        <w:rPr>
          <w:lang w:val="en-US"/>
        </w:rPr>
        <w:t>V2</w:t>
      </w:r>
      <w:r>
        <w:rPr>
          <w:lang w:val="en-US"/>
        </w:rPr>
        <w:t>X</w:t>
      </w:r>
      <w:r w:rsidRPr="000220F8">
        <w:rPr>
          <w:lang w:val="en-US"/>
        </w:rPr>
        <w:t xml:space="preserve"> communication </w:t>
      </w:r>
      <w:r>
        <w:rPr>
          <w:lang w:val="en-US"/>
        </w:rPr>
        <w:t>may</w:t>
      </w:r>
      <w:r w:rsidRPr="000220F8">
        <w:rPr>
          <w:lang w:val="en-US"/>
        </w:rPr>
        <w:t xml:space="preserve"> be multi operator environment since it is not possible to ensure that only one operator will offer the V2X service.</w:t>
      </w:r>
      <w:r>
        <w:rPr>
          <w:lang w:val="en-US"/>
        </w:rPr>
        <w:t xml:space="preserve"> </w:t>
      </w:r>
      <w:r w:rsidRPr="002A0BC2">
        <w:rPr>
          <w:lang w:val="en-US"/>
        </w:rPr>
        <w:t>Basic safety critical services or advanced driving assistance applications as platooning are some examples of V2</w:t>
      </w:r>
      <w:r>
        <w:rPr>
          <w:lang w:val="en-US"/>
        </w:rPr>
        <w:t xml:space="preserve">X services that may be in multiple PLMN </w:t>
      </w:r>
      <w:r w:rsidRPr="002A0BC2">
        <w:rPr>
          <w:lang w:val="en-US"/>
        </w:rPr>
        <w:t>environment</w:t>
      </w:r>
      <w:r>
        <w:rPr>
          <w:lang w:val="en-US"/>
        </w:rPr>
        <w:t>s</w:t>
      </w:r>
      <w:r w:rsidRPr="002A0BC2">
        <w:rPr>
          <w:lang w:val="en-US"/>
        </w:rPr>
        <w:t>.</w:t>
      </w:r>
    </w:p>
    <w:p w:rsidR="00996DCF" w:rsidRPr="002D7485" w:rsidRDefault="00996DCF" w:rsidP="00996DCF">
      <w:pPr>
        <w:rPr>
          <w:noProof/>
          <w:lang w:val="en-US"/>
        </w:rPr>
      </w:pPr>
      <w:r>
        <w:rPr>
          <w:lang w:eastAsia="zh-CN"/>
        </w:rPr>
        <w:t xml:space="preserve">According to </w:t>
      </w:r>
      <w:r w:rsidR="00760B55">
        <w:rPr>
          <w:lang w:eastAsia="zh-CN"/>
        </w:rPr>
        <w:t>3GPP </w:t>
      </w:r>
      <w:r>
        <w:rPr>
          <w:lang w:eastAsia="zh-CN"/>
        </w:rPr>
        <w:t>TS</w:t>
      </w:r>
      <w:r w:rsidR="00760B55">
        <w:rPr>
          <w:lang w:eastAsia="zh-CN"/>
        </w:rPr>
        <w:t> </w:t>
      </w:r>
      <w:r>
        <w:rPr>
          <w:lang w:eastAsia="zh-CN"/>
        </w:rPr>
        <w:t>23.501</w:t>
      </w:r>
      <w:r w:rsidR="00760B55">
        <w:rPr>
          <w:lang w:eastAsia="zh-CN"/>
        </w:rPr>
        <w:t> </w:t>
      </w:r>
      <w:r w:rsidR="00E25F10">
        <w:rPr>
          <w:lang w:eastAsia="zh-CN"/>
        </w:rPr>
        <w:t>[11]</w:t>
      </w:r>
      <w:r>
        <w:rPr>
          <w:lang w:eastAsia="zh-CN"/>
        </w:rPr>
        <w:t xml:space="preserve">, the involvement of AF in multi-PLMN interactions can be possible via N33 and T8. </w:t>
      </w:r>
      <w:r>
        <w:t>In this regard, AF may support efficient interworking of multiple PLMNs in non-roaming scenarios by communicating with multiple NEFs and NEF+SCEF via N33 and T8</w:t>
      </w:r>
      <w:r w:rsidRPr="00134CD4">
        <w:t>.</w:t>
      </w:r>
    </w:p>
    <w:p w:rsidR="00996DCF" w:rsidRDefault="00996DCF" w:rsidP="00996DCF">
      <w:pPr>
        <w:rPr>
          <w:lang w:eastAsia="zh-CN"/>
        </w:rPr>
      </w:pPr>
      <w:r>
        <w:rPr>
          <w:lang w:eastAsia="zh-CN"/>
        </w:rPr>
        <w:t xml:space="preserve">The VAE server, acting as AF, may be capable of receiving network &amp; QoS parameters from one or multiple PLMNs, as well as receiving application requirements from one or multiple application servers. Hence, VAE server could support some multi-PLMN interactions in the above scenarios (e.g. by configuring QoS / network parameters on behalf of underlying PLMNs). </w:t>
      </w:r>
    </w:p>
    <w:p w:rsidR="00996DCF" w:rsidRPr="00323E6C" w:rsidRDefault="00996DCF" w:rsidP="00996DCF">
      <w:r w:rsidRPr="00134CD4">
        <w:rPr>
          <w:noProof/>
          <w:lang w:val="en-US"/>
        </w:rPr>
        <w:t>This study needs to investigate</w:t>
      </w:r>
      <w:r>
        <w:rPr>
          <w:noProof/>
          <w:lang w:val="en-US"/>
        </w:rPr>
        <w:t xml:space="preserve"> whether and</w:t>
      </w:r>
      <w:r w:rsidRPr="00134CD4">
        <w:rPr>
          <w:noProof/>
          <w:lang w:val="en-US"/>
        </w:rPr>
        <w:t xml:space="preserve"> </w:t>
      </w:r>
      <w:r w:rsidRPr="00134CD4">
        <w:t>how</w:t>
      </w:r>
      <w:r w:rsidRPr="0008688F">
        <w:t xml:space="preserve"> the application layer </w:t>
      </w:r>
      <w:r>
        <w:t xml:space="preserve">functional model </w:t>
      </w:r>
      <w:r w:rsidRPr="00DB5465">
        <w:t>and VAE layer capabilities</w:t>
      </w:r>
      <w:r>
        <w:t xml:space="preserve"> can be</w:t>
      </w:r>
      <w:r w:rsidRPr="0008688F">
        <w:t xml:space="preserve"> enhanced to support multi-PLMN interactions</w:t>
      </w:r>
      <w:r>
        <w:t>.</w:t>
      </w:r>
      <w:r w:rsidRPr="0008688F">
        <w:t xml:space="preserve"> </w:t>
      </w:r>
    </w:p>
    <w:p w:rsidR="005D6D7F" w:rsidRPr="005C7698" w:rsidRDefault="005D6D7F" w:rsidP="005D6D7F">
      <w:pPr>
        <w:pStyle w:val="Heading2"/>
      </w:pPr>
      <w:bookmarkStart w:id="81" w:name="_Toc50599433"/>
      <w:bookmarkStart w:id="82" w:name="_Toc478400624"/>
      <w:bookmarkStart w:id="83" w:name="_Toc20055106"/>
      <w:bookmarkStart w:id="84" w:name="_Toc51874871"/>
      <w:bookmarkEnd w:id="54"/>
      <w:r>
        <w:t>5.7</w:t>
      </w:r>
      <w:r>
        <w:tab/>
        <w:t>Key issue 7</w:t>
      </w:r>
      <w:r w:rsidRPr="00037F61">
        <w:t xml:space="preserve"> </w:t>
      </w:r>
      <w:r>
        <w:t>–</w:t>
      </w:r>
      <w:r w:rsidRPr="00037F61">
        <w:t xml:space="preserve"> </w:t>
      </w:r>
      <w:r>
        <w:t>Capability exposure to V2X application specific server using CAPIF</w:t>
      </w:r>
      <w:bookmarkEnd w:id="81"/>
      <w:bookmarkEnd w:id="84"/>
    </w:p>
    <w:p w:rsidR="005D6D7F" w:rsidRDefault="005D6D7F" w:rsidP="005D6D7F">
      <w:pPr>
        <w:rPr>
          <w:lang w:eastAsia="ko-KR"/>
        </w:rPr>
      </w:pPr>
      <w:r>
        <w:rPr>
          <w:lang w:eastAsia="ko-KR"/>
        </w:rPr>
        <w:t>VAE server</w:t>
      </w:r>
      <w:r w:rsidRPr="00923BDA">
        <w:rPr>
          <w:lang w:eastAsia="ko-KR"/>
        </w:rPr>
        <w:t xml:space="preserve"> provides</w:t>
      </w:r>
      <w:r>
        <w:rPr>
          <w:lang w:eastAsia="ko-KR"/>
        </w:rPr>
        <w:t xml:space="preserve"> service </w:t>
      </w:r>
      <w:r w:rsidRPr="00923BDA">
        <w:rPr>
          <w:lang w:eastAsia="ko-KR"/>
        </w:rPr>
        <w:t xml:space="preserve">APIs </w:t>
      </w:r>
      <w:r>
        <w:rPr>
          <w:lang w:eastAsia="ko-KR"/>
        </w:rPr>
        <w:t>to its typical consumer V2X application specific server as specified in 3GPP TS 23.286 </w:t>
      </w:r>
      <w:r w:rsidR="00E25F10">
        <w:rPr>
          <w:lang w:eastAsia="ko-KR"/>
        </w:rPr>
        <w:t>[7]</w:t>
      </w:r>
      <w:r>
        <w:rPr>
          <w:lang w:eastAsia="ko-KR"/>
        </w:rPr>
        <w:t>, the V2X application specific server can invoke the VAE server service APIs directly by local configuration which has the API end point.</w:t>
      </w:r>
    </w:p>
    <w:p w:rsidR="005D6D7F" w:rsidRDefault="005D6D7F" w:rsidP="005D6D7F">
      <w:pPr>
        <w:rPr>
          <w:lang w:eastAsia="ko-KR"/>
        </w:rPr>
      </w:pPr>
      <w:r>
        <w:rPr>
          <w:lang w:eastAsia="ko-KR"/>
        </w:rPr>
        <w:t>The CAPIF as specified 3GPP TS 23.222 </w:t>
      </w:r>
      <w:r w:rsidR="00E25F10">
        <w:rPr>
          <w:lang w:eastAsia="ko-KR"/>
        </w:rPr>
        <w:t>[5]</w:t>
      </w:r>
      <w:r>
        <w:rPr>
          <w:lang w:eastAsia="ko-KR"/>
        </w:rPr>
        <w:t xml:space="preserve"> provides a common API framework for 3GPP northbound APIs. Since VAE server can be deployed in the operator</w:t>
      </w:r>
      <w:r w:rsidR="004F5B5E" w:rsidRPr="004F5B5E">
        <w:rPr>
          <w:lang w:eastAsia="ko-KR"/>
        </w:rPr>
        <w:t>'</w:t>
      </w:r>
      <w:r>
        <w:rPr>
          <w:lang w:eastAsia="ko-KR"/>
        </w:rPr>
        <w:t>s PLMN domain, the VAE server can be treated as an entity providing 3GPP northbound API as well.</w:t>
      </w:r>
    </w:p>
    <w:p w:rsidR="005D6D7F" w:rsidRPr="00923BDA" w:rsidRDefault="005D6D7F" w:rsidP="005D6D7F">
      <w:r>
        <w:rPr>
          <w:lang w:eastAsia="ko-KR"/>
        </w:rPr>
        <w:lastRenderedPageBreak/>
        <w:t>Therefore, this study will need to address h</w:t>
      </w:r>
      <w:r w:rsidRPr="00923BDA">
        <w:t xml:space="preserve">ow to support the </w:t>
      </w:r>
      <w:r>
        <w:t>V2X application specific</w:t>
      </w:r>
      <w:r w:rsidRPr="00923BDA">
        <w:t xml:space="preserve"> </w:t>
      </w:r>
      <w:r>
        <w:t>s</w:t>
      </w:r>
      <w:r w:rsidRPr="00923BDA">
        <w:t>erver to access</w:t>
      </w:r>
      <w:r>
        <w:t xml:space="preserve"> the VAE server service API</w:t>
      </w:r>
      <w:r w:rsidRPr="00923BDA">
        <w:t xml:space="preserve"> </w:t>
      </w:r>
      <w:r>
        <w:t>by using CAPIF</w:t>
      </w:r>
      <w:r w:rsidRPr="00923BDA">
        <w:t>, and whether there is a need to enhance functionalities of CAPIF</w:t>
      </w:r>
      <w:r>
        <w:t xml:space="preserve"> due to the need from V2X application enabler layer.</w:t>
      </w:r>
    </w:p>
    <w:p w:rsidR="00F4066A" w:rsidRPr="00A70E80" w:rsidRDefault="00F4066A" w:rsidP="00F4066A">
      <w:pPr>
        <w:pStyle w:val="Heading2"/>
        <w:rPr>
          <w:rFonts w:ascii="SimSun" w:hAnsi="SimSun"/>
        </w:rPr>
      </w:pPr>
      <w:bookmarkStart w:id="85" w:name="_Toc50599434"/>
      <w:bookmarkStart w:id="86" w:name="_Toc51874872"/>
      <w:r w:rsidRPr="003C766F">
        <w:t>5.</w:t>
      </w:r>
      <w:r>
        <w:rPr>
          <w:lang w:val="en-US"/>
        </w:rPr>
        <w:t>8</w:t>
      </w:r>
      <w:r w:rsidRPr="003C766F">
        <w:tab/>
        <w:t xml:space="preserve">Key issue </w:t>
      </w:r>
      <w:r>
        <w:rPr>
          <w:lang w:val="en-US"/>
        </w:rPr>
        <w:t>8</w:t>
      </w:r>
      <w:r w:rsidRPr="003C766F">
        <w:t xml:space="preserve"> </w:t>
      </w:r>
      <w:r>
        <w:t xml:space="preserve">– </w:t>
      </w:r>
      <w:r>
        <w:rPr>
          <w:lang w:val="en-US"/>
        </w:rPr>
        <w:t xml:space="preserve">Application layer support for </w:t>
      </w:r>
      <w:r w:rsidR="00994A0F">
        <w:rPr>
          <w:lang w:val="en-US"/>
        </w:rPr>
        <w:t xml:space="preserve">unicast, broadcast and </w:t>
      </w:r>
      <w:r>
        <w:rPr>
          <w:lang w:val="en-US"/>
        </w:rPr>
        <w:t>g</w:t>
      </w:r>
      <w:r w:rsidRPr="00A70E80">
        <w:t xml:space="preserve">roupcast mode </w:t>
      </w:r>
      <w:r>
        <w:rPr>
          <w:lang w:val="en-US"/>
        </w:rPr>
        <w:t xml:space="preserve">of </w:t>
      </w:r>
      <w:r w:rsidRPr="00A70E80">
        <w:t>V2X communication</w:t>
      </w:r>
      <w:bookmarkEnd w:id="85"/>
      <w:bookmarkEnd w:id="86"/>
    </w:p>
    <w:p w:rsidR="00F4066A" w:rsidRPr="0064703A" w:rsidRDefault="00F4066A" w:rsidP="00F4066A">
      <w:pPr>
        <w:rPr>
          <w:noProof/>
        </w:rPr>
      </w:pPr>
      <w:r w:rsidRPr="00490934">
        <w:rPr>
          <w:lang w:eastAsia="x-none"/>
        </w:rPr>
        <w:t>Groupcast mode of communication is only supported o</w:t>
      </w:r>
      <w:r>
        <w:rPr>
          <w:lang w:eastAsia="x-none"/>
        </w:rPr>
        <w:t xml:space="preserve">ver NR based PC5 reference point. </w:t>
      </w:r>
      <w:r w:rsidRPr="00511466">
        <w:rPr>
          <w:noProof/>
        </w:rPr>
        <w:t>3GPP</w:t>
      </w:r>
      <w:r>
        <w:rPr>
          <w:noProof/>
          <w:lang w:val="en-US"/>
        </w:rPr>
        <w:t> </w:t>
      </w:r>
      <w:r w:rsidRPr="00511466">
        <w:rPr>
          <w:noProof/>
        </w:rPr>
        <w:t>TS</w:t>
      </w:r>
      <w:r>
        <w:rPr>
          <w:noProof/>
          <w:lang w:val="en-US"/>
        </w:rPr>
        <w:t> </w:t>
      </w:r>
      <w:r w:rsidRPr="00511466">
        <w:rPr>
          <w:noProof/>
        </w:rPr>
        <w:t>23.287</w:t>
      </w:r>
      <w:r>
        <w:rPr>
          <w:noProof/>
          <w:lang w:val="en-US"/>
        </w:rPr>
        <w:t> </w:t>
      </w:r>
      <w:r w:rsidR="00E25F10">
        <w:rPr>
          <w:noProof/>
        </w:rPr>
        <w:t>[8]</w:t>
      </w:r>
      <w:r>
        <w:rPr>
          <w:noProof/>
          <w:lang w:val="en-US"/>
        </w:rPr>
        <w:t xml:space="preserve"> </w:t>
      </w:r>
      <w:r w:rsidRPr="0087161A">
        <w:rPr>
          <w:noProof/>
        </w:rPr>
        <w:t>introduces the groupcast mode V2X communication</w:t>
      </w:r>
      <w:r w:rsidRPr="0064703A">
        <w:rPr>
          <w:noProof/>
        </w:rPr>
        <w:t xml:space="preserve"> </w:t>
      </w:r>
      <w:r>
        <w:rPr>
          <w:noProof/>
          <w:lang w:val="en-US"/>
        </w:rPr>
        <w:t xml:space="preserve">for which </w:t>
      </w:r>
      <w:r w:rsidRPr="0064703A">
        <w:rPr>
          <w:noProof/>
        </w:rPr>
        <w:t xml:space="preserve">an accurate and up-to-date information </w:t>
      </w:r>
      <w:r>
        <w:rPr>
          <w:noProof/>
          <w:lang w:val="en-US"/>
        </w:rPr>
        <w:t>of</w:t>
      </w:r>
      <w:r w:rsidRPr="0064703A">
        <w:rPr>
          <w:noProof/>
        </w:rPr>
        <w:t xml:space="preserve"> the group size and the member ID </w:t>
      </w:r>
      <w:r>
        <w:rPr>
          <w:noProof/>
          <w:lang w:val="en-US"/>
        </w:rPr>
        <w:t xml:space="preserve">is expected </w:t>
      </w:r>
      <w:r w:rsidRPr="0064703A">
        <w:rPr>
          <w:noProof/>
        </w:rPr>
        <w:t xml:space="preserve">from V2X application layer </w:t>
      </w:r>
      <w:r>
        <w:rPr>
          <w:noProof/>
          <w:lang w:val="en-US"/>
        </w:rPr>
        <w:t xml:space="preserve">to the V2X/AS layer </w:t>
      </w:r>
      <w:r w:rsidRPr="0064703A">
        <w:rPr>
          <w:noProof/>
        </w:rPr>
        <w:t xml:space="preserve">for the QoS handling for </w:t>
      </w:r>
      <w:r>
        <w:rPr>
          <w:noProof/>
          <w:lang w:val="en-US"/>
        </w:rPr>
        <w:t xml:space="preserve">the </w:t>
      </w:r>
      <w:r w:rsidRPr="0064703A">
        <w:rPr>
          <w:noProof/>
        </w:rPr>
        <w:t xml:space="preserve">groupcast mode </w:t>
      </w:r>
      <w:r>
        <w:rPr>
          <w:noProof/>
          <w:lang w:val="en-US"/>
        </w:rPr>
        <w:t xml:space="preserve">of </w:t>
      </w:r>
      <w:r w:rsidRPr="0064703A">
        <w:rPr>
          <w:noProof/>
        </w:rPr>
        <w:t>V2X communication</w:t>
      </w:r>
      <w:r w:rsidRPr="0087161A">
        <w:rPr>
          <w:noProof/>
        </w:rPr>
        <w:t>.</w:t>
      </w:r>
    </w:p>
    <w:p w:rsidR="002E67B9" w:rsidRDefault="002E67B9" w:rsidP="002E67B9">
      <w:pPr>
        <w:rPr>
          <w:noProof/>
          <w:lang w:val="en-US"/>
        </w:rPr>
      </w:pPr>
      <w:r>
        <w:rPr>
          <w:noProof/>
          <w:lang w:val="en-US"/>
        </w:rPr>
        <w:t>The up-to date group size is the actual count of members of the group who are currently engaged in V2X communications, which is different from the total group size of the group. The up-to date group size will vary as and when the group members join or leave the group V2X communications.</w:t>
      </w:r>
    </w:p>
    <w:p w:rsidR="00F4066A" w:rsidRPr="0064703A" w:rsidRDefault="00F4066A" w:rsidP="00F4066A">
      <w:pPr>
        <w:rPr>
          <w:noProof/>
        </w:rPr>
      </w:pPr>
      <w:r w:rsidRPr="0064703A">
        <w:rPr>
          <w:rFonts w:hint="eastAsia"/>
          <w:noProof/>
        </w:rPr>
        <w:t>C</w:t>
      </w:r>
      <w:r w:rsidRPr="0064703A">
        <w:rPr>
          <w:noProof/>
        </w:rPr>
        <w:t xml:space="preserve">urrently, there is no standard </w:t>
      </w:r>
      <w:r>
        <w:rPr>
          <w:noProof/>
          <w:lang w:val="en-US"/>
        </w:rPr>
        <w:t>mechanism to</w:t>
      </w:r>
      <w:r w:rsidRPr="0064703A">
        <w:rPr>
          <w:noProof/>
        </w:rPr>
        <w:t xml:space="preserve"> provide th</w:t>
      </w:r>
      <w:r>
        <w:rPr>
          <w:noProof/>
          <w:lang w:val="en-US"/>
        </w:rPr>
        <w:t>e</w:t>
      </w:r>
      <w:r w:rsidRPr="0064703A">
        <w:rPr>
          <w:noProof/>
        </w:rPr>
        <w:t xml:space="preserve"> </w:t>
      </w:r>
      <w:r w:rsidR="002E67B9">
        <w:rPr>
          <w:noProof/>
          <w:lang w:val="en-US"/>
        </w:rPr>
        <w:t xml:space="preserve">up-to date </w:t>
      </w:r>
      <w:r w:rsidRPr="0064703A">
        <w:rPr>
          <w:noProof/>
        </w:rPr>
        <w:t>group size and member ID</w:t>
      </w:r>
      <w:r>
        <w:rPr>
          <w:noProof/>
          <w:lang w:val="en-US"/>
        </w:rPr>
        <w:t xml:space="preserve"> from the V2X application layer to the V2X/AS layer</w:t>
      </w:r>
      <w:r w:rsidR="00117832">
        <w:rPr>
          <w:noProof/>
          <w:lang w:val="en-US"/>
        </w:rPr>
        <w:t xml:space="preserve"> and no standardized factors for whether and how to select groupcast versus unicast</w:t>
      </w:r>
      <w:r w:rsidR="00117832" w:rsidRPr="004B4BD8">
        <w:rPr>
          <w:noProof/>
          <w:lang w:val="en-US"/>
        </w:rPr>
        <w:t xml:space="preserve"> </w:t>
      </w:r>
      <w:r w:rsidR="00117832">
        <w:rPr>
          <w:noProof/>
          <w:lang w:val="en-US"/>
        </w:rPr>
        <w:t>communications</w:t>
      </w:r>
      <w:r>
        <w:rPr>
          <w:noProof/>
          <w:lang w:val="en-US"/>
        </w:rPr>
        <w:t>.</w:t>
      </w:r>
    </w:p>
    <w:p w:rsidR="00F4066A" w:rsidRDefault="00F4066A" w:rsidP="00F4066A">
      <w:pPr>
        <w:rPr>
          <w:noProof/>
        </w:rPr>
      </w:pPr>
      <w:r>
        <w:rPr>
          <w:noProof/>
          <w:lang w:val="en-US"/>
        </w:rPr>
        <w:t>The following requires</w:t>
      </w:r>
      <w:r>
        <w:rPr>
          <w:noProof/>
        </w:rPr>
        <w:t xml:space="preserve"> further study:</w:t>
      </w:r>
    </w:p>
    <w:p w:rsidR="002E67B9" w:rsidRDefault="002E67B9" w:rsidP="002E67B9">
      <w:pPr>
        <w:pStyle w:val="B1"/>
        <w:rPr>
          <w:noProof/>
          <w:lang w:val="en-US"/>
        </w:rPr>
      </w:pPr>
      <w:r>
        <w:rPr>
          <w:noProof/>
          <w:lang w:val="en-US"/>
        </w:rPr>
        <w:t>-</w:t>
      </w:r>
      <w:r>
        <w:rPr>
          <w:noProof/>
          <w:lang w:val="en-US"/>
        </w:rPr>
        <w:tab/>
        <w:t>How to determine and provide the up to date size of the group participants of the V2X group in a group communication to the V2X/AS layer from the V2X application layer?</w:t>
      </w:r>
    </w:p>
    <w:p w:rsidR="002E67B9" w:rsidRPr="00AD7C25" w:rsidRDefault="002E67B9" w:rsidP="002E67B9">
      <w:pPr>
        <w:pStyle w:val="B1"/>
        <w:rPr>
          <w:noProof/>
          <w:lang w:val="en-US"/>
        </w:rPr>
      </w:pPr>
      <w:r>
        <w:rPr>
          <w:noProof/>
          <w:lang w:val="en-US"/>
        </w:rPr>
        <w:t>-</w:t>
      </w:r>
      <w:r>
        <w:rPr>
          <w:noProof/>
          <w:lang w:val="en-US"/>
        </w:rPr>
        <w:tab/>
        <w:t>How the member ID is generated and what is the format required for the member ID?</w:t>
      </w:r>
    </w:p>
    <w:p w:rsidR="00117832" w:rsidRDefault="00117832" w:rsidP="00117832">
      <w:pPr>
        <w:rPr>
          <w:noProof/>
          <w:lang w:val="en-US"/>
        </w:rPr>
      </w:pPr>
      <w:r>
        <w:rPr>
          <w:noProof/>
          <w:lang w:val="en-US"/>
        </w:rPr>
        <w:t>Additionally, t</w:t>
      </w:r>
      <w:r w:rsidRPr="00BF0F6D">
        <w:rPr>
          <w:noProof/>
        </w:rPr>
        <w:t xml:space="preserve">he application layer </w:t>
      </w:r>
      <w:r>
        <w:rPr>
          <w:noProof/>
          <w:lang w:val="en-US"/>
        </w:rPr>
        <w:t>should consider many factors when deciding whether and how to use the groupcast mode for V2X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broadcast, groupcast, and unicast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connectionless and managed groupcast communications?</w:t>
      </w:r>
    </w:p>
    <w:p w:rsidR="00117832" w:rsidRDefault="00117832" w:rsidP="00117832">
      <w:pPr>
        <w:pStyle w:val="B1"/>
        <w:rPr>
          <w:noProof/>
          <w:lang w:val="en-US"/>
        </w:rPr>
      </w:pPr>
      <w:r>
        <w:rPr>
          <w:noProof/>
          <w:lang w:val="en-US"/>
        </w:rPr>
        <w:t>-</w:t>
      </w:r>
      <w:r>
        <w:rPr>
          <w:noProof/>
          <w:lang w:val="en-US"/>
        </w:rPr>
        <w:tab/>
        <w:t xml:space="preserve">Is a group using groupcast mode pre-configured as an </w:t>
      </w:r>
      <w:r w:rsidRPr="00F16BA4">
        <w:rPr>
          <w:noProof/>
          <w:lang w:val="en-US"/>
        </w:rPr>
        <w:t>Application Layer connection-less group</w:t>
      </w:r>
      <w:r>
        <w:rPr>
          <w:noProof/>
          <w:lang w:val="en-US"/>
        </w:rPr>
        <w:t xml:space="preserve"> or an </w:t>
      </w:r>
      <w:r w:rsidRPr="00F16BA4">
        <w:rPr>
          <w:noProof/>
          <w:lang w:val="en-US"/>
        </w:rPr>
        <w:t>Application Layer managed group</w:t>
      </w:r>
      <w:r>
        <w:rPr>
          <w:noProof/>
          <w:lang w:val="en-US"/>
        </w:rPr>
        <w:t xml:space="preserve"> (per </w:t>
      </w:r>
      <w:r w:rsidR="00E25F10">
        <w:rPr>
          <w:noProof/>
          <w:lang w:val="en-US"/>
        </w:rPr>
        <w:t>3GPP </w:t>
      </w:r>
      <w:r>
        <w:rPr>
          <w:noProof/>
          <w:lang w:val="en-US"/>
        </w:rPr>
        <w:t>TS</w:t>
      </w:r>
      <w:r w:rsidR="00E25F10">
        <w:rPr>
          <w:noProof/>
          <w:lang w:val="en-US"/>
        </w:rPr>
        <w:t> </w:t>
      </w:r>
      <w:r>
        <w:rPr>
          <w:noProof/>
          <w:lang w:val="en-US"/>
        </w:rPr>
        <w:t>23.287</w:t>
      </w:r>
      <w:r w:rsidR="00E25F10">
        <w:rPr>
          <w:noProof/>
          <w:lang w:val="en-US"/>
        </w:rPr>
        <w:t> [8]</w:t>
      </w:r>
      <w:r>
        <w:rPr>
          <w:noProof/>
          <w:lang w:val="en-US"/>
        </w:rPr>
        <w:t>)?</w:t>
      </w:r>
    </w:p>
    <w:p w:rsidR="00117832" w:rsidRDefault="00117832" w:rsidP="00117832">
      <w:pPr>
        <w:pStyle w:val="B1"/>
        <w:rPr>
          <w:noProof/>
          <w:lang w:val="en-US"/>
        </w:rPr>
      </w:pPr>
      <w:r>
        <w:rPr>
          <w:noProof/>
          <w:lang w:val="en-US"/>
        </w:rPr>
        <w:t>-</w:t>
      </w:r>
      <w:r>
        <w:rPr>
          <w:noProof/>
          <w:lang w:val="en-US"/>
        </w:rPr>
        <w:tab/>
        <w:t>Is the concept of a "Group Leader" required or does each group member decide for itself whether to use groupcast mode?</w:t>
      </w:r>
    </w:p>
    <w:p w:rsidR="00117832" w:rsidRDefault="00117832" w:rsidP="00117832">
      <w:pPr>
        <w:pStyle w:val="B1"/>
        <w:rPr>
          <w:noProof/>
          <w:lang w:val="en-US"/>
        </w:rPr>
      </w:pPr>
      <w:r>
        <w:rPr>
          <w:noProof/>
          <w:lang w:val="en-US"/>
        </w:rPr>
        <w:t>-</w:t>
      </w:r>
      <w:r>
        <w:rPr>
          <w:noProof/>
          <w:lang w:val="en-US"/>
        </w:rPr>
        <w:tab/>
        <w:t>What policies/criteria (e.g. r</w:t>
      </w:r>
      <w:r w:rsidRPr="00332A30">
        <w:rPr>
          <w:noProof/>
          <w:lang w:val="en-US"/>
        </w:rPr>
        <w:t>egion</w:t>
      </w:r>
      <w:r>
        <w:rPr>
          <w:noProof/>
          <w:lang w:val="en-US"/>
        </w:rPr>
        <w:t xml:space="preserve">, </w:t>
      </w:r>
      <w:r w:rsidRPr="00332A30">
        <w:rPr>
          <w:noProof/>
          <w:lang w:val="en-US"/>
        </w:rPr>
        <w:t>number of targets</w:t>
      </w:r>
      <w:r>
        <w:rPr>
          <w:noProof/>
          <w:lang w:val="en-US"/>
        </w:rPr>
        <w:t>)</w:t>
      </w:r>
      <w:r w:rsidRPr="00332A30">
        <w:rPr>
          <w:noProof/>
          <w:lang w:val="en-US"/>
        </w:rPr>
        <w:t xml:space="preserve"> </w:t>
      </w:r>
      <w:r>
        <w:rPr>
          <w:noProof/>
          <w:lang w:val="en-US"/>
        </w:rPr>
        <w:t>need to be defined to govern the decision process to use groupcast or unicast comunication mode?</w:t>
      </w:r>
    </w:p>
    <w:p w:rsidR="00117832" w:rsidRDefault="00117832" w:rsidP="00117832">
      <w:pPr>
        <w:pStyle w:val="B1"/>
        <w:rPr>
          <w:noProof/>
          <w:lang w:val="en-US"/>
        </w:rPr>
      </w:pPr>
      <w:r>
        <w:rPr>
          <w:noProof/>
          <w:lang w:val="en-US"/>
        </w:rPr>
        <w:t>-</w:t>
      </w:r>
      <w:r>
        <w:rPr>
          <w:noProof/>
          <w:lang w:val="en-US"/>
        </w:rPr>
        <w:tab/>
        <w:t>How are those policies/criteria configured?</w:t>
      </w:r>
    </w:p>
    <w:p w:rsidR="00117832" w:rsidRDefault="00117832" w:rsidP="00117832">
      <w:pPr>
        <w:pStyle w:val="B1"/>
        <w:rPr>
          <w:noProof/>
          <w:lang w:val="en-US"/>
        </w:rPr>
      </w:pPr>
      <w:r>
        <w:rPr>
          <w:noProof/>
          <w:lang w:val="en-US"/>
        </w:rPr>
        <w:t>-</w:t>
      </w:r>
      <w:r>
        <w:rPr>
          <w:noProof/>
          <w:lang w:val="en-US"/>
        </w:rPr>
        <w:tab/>
        <w:t>What</w:t>
      </w:r>
      <w:r w:rsidRPr="00332A30">
        <w:rPr>
          <w:noProof/>
          <w:lang w:val="en-US"/>
        </w:rPr>
        <w:t xml:space="preserve"> </w:t>
      </w:r>
      <w:r>
        <w:rPr>
          <w:noProof/>
          <w:lang w:val="en-US"/>
        </w:rPr>
        <w:t>entity is responsible for deciding (based on those policies/criteria)</w:t>
      </w:r>
      <w:r w:rsidRPr="00332A30">
        <w:rPr>
          <w:noProof/>
          <w:lang w:val="en-US"/>
        </w:rPr>
        <w:t xml:space="preserve"> </w:t>
      </w:r>
      <w:r>
        <w:rPr>
          <w:noProof/>
          <w:lang w:val="en-US"/>
        </w:rPr>
        <w:t>whether to use groupcast mode?</w:t>
      </w:r>
    </w:p>
    <w:p w:rsidR="00117832" w:rsidRDefault="00117832" w:rsidP="00117832">
      <w:pPr>
        <w:pStyle w:val="B1"/>
        <w:rPr>
          <w:noProof/>
          <w:lang w:val="en-US"/>
        </w:rPr>
      </w:pPr>
      <w:r>
        <w:rPr>
          <w:noProof/>
          <w:lang w:val="en-US"/>
        </w:rPr>
        <w:t>-</w:t>
      </w:r>
      <w:r>
        <w:rPr>
          <w:noProof/>
          <w:lang w:val="en-US"/>
        </w:rPr>
        <w:tab/>
        <w:t>Is the VAE Layer responsible for that decision?</w:t>
      </w:r>
    </w:p>
    <w:p w:rsidR="00117832" w:rsidRDefault="00117832" w:rsidP="00117832">
      <w:pPr>
        <w:pStyle w:val="B1"/>
        <w:rPr>
          <w:noProof/>
          <w:lang w:val="en-US"/>
        </w:rPr>
      </w:pPr>
      <w:r>
        <w:rPr>
          <w:noProof/>
          <w:lang w:val="en-US"/>
        </w:rPr>
        <w:t>-</w:t>
      </w:r>
      <w:r>
        <w:rPr>
          <w:noProof/>
          <w:lang w:val="en-US"/>
        </w:rPr>
        <w:tab/>
        <w:t>What information may be necessary to report between members of a group when the potential use of groupcast mode is being evaluated?</w:t>
      </w:r>
    </w:p>
    <w:p w:rsidR="00117832" w:rsidRPr="00117832" w:rsidRDefault="00117832" w:rsidP="00117832">
      <w:pPr>
        <w:pStyle w:val="B1"/>
        <w:rPr>
          <w:noProof/>
          <w:lang w:val="en-US"/>
        </w:rPr>
      </w:pPr>
      <w:r w:rsidRPr="00117832">
        <w:t>-</w:t>
      </w:r>
      <w:r w:rsidRPr="00117832">
        <w:tab/>
        <w:t>How is the use of groupcast affected when the participating V2X UEs do not belong to the same PLMN?</w:t>
      </w:r>
    </w:p>
    <w:p w:rsidR="00CF3D9B" w:rsidRPr="00A70E80" w:rsidRDefault="00CF3D9B" w:rsidP="00CF3D9B">
      <w:pPr>
        <w:pStyle w:val="Heading2"/>
        <w:rPr>
          <w:rFonts w:ascii="SimSun" w:hAnsi="SimSun"/>
        </w:rPr>
      </w:pPr>
      <w:bookmarkStart w:id="87" w:name="_Toc50599435"/>
      <w:bookmarkStart w:id="88" w:name="_Toc51874873"/>
      <w:r w:rsidRPr="003C766F">
        <w:t>5.</w:t>
      </w:r>
      <w:r>
        <w:rPr>
          <w:lang w:val="en-US"/>
        </w:rPr>
        <w:t>9</w:t>
      </w:r>
      <w:r w:rsidRPr="003C766F">
        <w:tab/>
        <w:t xml:space="preserve">Key issue </w:t>
      </w:r>
      <w:r>
        <w:rPr>
          <w:lang w:val="en-US"/>
        </w:rPr>
        <w:t>9</w:t>
      </w:r>
      <w:r w:rsidRPr="003C766F">
        <w:t xml:space="preserve"> </w:t>
      </w:r>
      <w:r>
        <w:t>– UE-to-UE application layer relay</w:t>
      </w:r>
      <w:bookmarkEnd w:id="87"/>
      <w:bookmarkEnd w:id="88"/>
    </w:p>
    <w:p w:rsidR="00CF3D9B" w:rsidRPr="0074646D" w:rsidRDefault="00CF3D9B" w:rsidP="00CF3D9B">
      <w:pPr>
        <w:rPr>
          <w:noProof/>
        </w:rPr>
      </w:pPr>
      <w:r w:rsidRPr="0074646D">
        <w:rPr>
          <w:noProof/>
        </w:rPr>
        <w:t>UE-to-UE application layer relay may be used to enhance the V2V communication coverage. The V2X relay UEs applies to both LTE-V2X and NR-V2X. To enhance the V2V communication coverage one or more V2X relay UEs may be involved.</w:t>
      </w:r>
    </w:p>
    <w:p w:rsidR="00CF3D9B" w:rsidRPr="0074646D" w:rsidRDefault="00CF3D9B" w:rsidP="00CF3D9B">
      <w:pPr>
        <w:rPr>
          <w:noProof/>
        </w:rPr>
      </w:pPr>
      <w:r w:rsidRPr="0074646D">
        <w:rPr>
          <w:noProof/>
        </w:rPr>
        <w:lastRenderedPageBreak/>
        <w:t>In the scenario where V2X relay UEs are used to re-transmit the V2X messages to a wider coverage area, it is possible that a V2X UE may receive multiple copies of the same message that are repeatedly re-transmitted by several V2X relay UEs causing a V2X message broadcast flood as shown in figure 5.9-1.</w:t>
      </w:r>
    </w:p>
    <w:p w:rsidR="00CF3D9B" w:rsidRPr="0074646D" w:rsidRDefault="00CF3D9B" w:rsidP="00CF3D9B">
      <w:pPr>
        <w:rPr>
          <w:noProof/>
          <w:lang w:eastAsia="zh-CN"/>
        </w:rPr>
      </w:pPr>
      <w:r w:rsidRPr="0074646D">
        <w:rPr>
          <w:noProof/>
          <w:lang w:eastAsia="zh-CN"/>
        </w:rPr>
        <w:t>For example, V2X UE1 transmits a V2X message over PC5 which needs to be delivered to a coverage area which includes V2X UE4. The V2X message is received by V2X relay UE2 and V2X relay UE3 at the same time or with some time difference. Due to the relay nature, the V2X relay UE2 and V2X relay UE3 re-transmit the V2X messages over PC5 to the coverage area of V2X UE4. V2X UE4 receives multiple copies of the same V2X message transmitted by V2X UE1 and further V2X relay UE2 and V2X relay UE3 also receive the same V2X message again. It is possible that the V2X relay UEs re-transmit the newly received V2X messages from the other V2X relay UEs thus causing a V2X message broadcast flood.</w:t>
      </w:r>
    </w:p>
    <w:p w:rsidR="00CF3D9B" w:rsidRPr="0074646D" w:rsidRDefault="00CF3D9B" w:rsidP="00CF3D9B">
      <w:pPr>
        <w:rPr>
          <w:noProof/>
          <w:lang w:eastAsia="zh-CN"/>
        </w:rPr>
      </w:pPr>
      <w:r w:rsidRPr="0074646D">
        <w:rPr>
          <w:noProof/>
          <w:lang w:eastAsia="zh-CN"/>
        </w:rPr>
        <w:t>Thus, how to reduce the V2X message broadcast flood when using V2X relay UEs for V2V communications is for further study.</w:t>
      </w:r>
    </w:p>
    <w:p w:rsidR="00CF3D9B" w:rsidRPr="0074646D" w:rsidRDefault="00CF3D9B" w:rsidP="00CF3D9B">
      <w:pPr>
        <w:rPr>
          <w:noProof/>
          <w:lang w:eastAsia="zh-CN"/>
        </w:rPr>
      </w:pPr>
      <w:r>
        <w:t>Solutions for application layer support of UE-to-UE relay functionality will need to be studied.</w:t>
      </w:r>
    </w:p>
    <w:p w:rsidR="00CF3D9B" w:rsidRDefault="00CF3D9B" w:rsidP="00DE240C">
      <w:pPr>
        <w:pStyle w:val="TH"/>
        <w:rPr>
          <w:noProof/>
          <w:lang w:val="en-US"/>
        </w:rPr>
      </w:pPr>
      <w:r>
        <w:object w:dxaOrig="10560" w:dyaOrig="5952">
          <v:shape id="_x0000_i1027" type="#_x0000_t75" style="width:423.4pt;height:238.55pt" o:ole="">
            <v:imagedata r:id="rId10" o:title=""/>
          </v:shape>
          <o:OLEObject Type="Embed" ProgID="Visio.Drawing.11" ShapeID="_x0000_i1027" DrawAspect="Content" ObjectID="_1662487703" r:id="rId11"/>
        </w:object>
      </w:r>
    </w:p>
    <w:p w:rsidR="00CF3D9B" w:rsidRPr="00AF2448" w:rsidRDefault="00CF3D9B" w:rsidP="00CF3D9B">
      <w:pPr>
        <w:pStyle w:val="TF"/>
      </w:pPr>
      <w:r w:rsidRPr="00AF2448">
        <w:t>Figure 5.</w:t>
      </w:r>
      <w:r>
        <w:t>9</w:t>
      </w:r>
      <w:r w:rsidRPr="00AF2448">
        <w:t xml:space="preserve">-1: V2X message flood </w:t>
      </w:r>
      <w:r w:rsidRPr="00CF3D9B">
        <w:t>scenario</w:t>
      </w:r>
    </w:p>
    <w:p w:rsidR="00CF3D9B" w:rsidRPr="00AF2448" w:rsidRDefault="00CF3D9B" w:rsidP="00DE240C">
      <w:pPr>
        <w:pStyle w:val="NO"/>
        <w:rPr>
          <w:noProof/>
        </w:rPr>
      </w:pPr>
      <w:r>
        <w:rPr>
          <w:noProof/>
        </w:rPr>
        <w:t>NOTE:</w:t>
      </w:r>
      <w:r>
        <w:rPr>
          <w:noProof/>
        </w:rPr>
        <w:tab/>
      </w:r>
      <w:r w:rsidRPr="005D0048">
        <w:rPr>
          <w:noProof/>
        </w:rPr>
        <w:t>Reuse of 5GS UE-to-UE relay solutions defined by SA2 is FFS.</w:t>
      </w:r>
    </w:p>
    <w:p w:rsidR="00CF3D9B" w:rsidRPr="00DE240C" w:rsidRDefault="00CF3D9B" w:rsidP="00CF3D9B">
      <w:pPr>
        <w:pStyle w:val="Heading2"/>
        <w:rPr>
          <w:rFonts w:ascii="SimSun" w:hAnsi="SimSun"/>
          <w:lang w:val="en-US" w:eastAsia="zh-CN"/>
        </w:rPr>
      </w:pPr>
      <w:bookmarkStart w:id="89" w:name="_Toc50599436"/>
      <w:bookmarkStart w:id="90" w:name="_Toc51874874"/>
      <w:r w:rsidRPr="003C766F">
        <w:t>5.</w:t>
      </w:r>
      <w:r>
        <w:rPr>
          <w:lang w:eastAsia="zh-CN"/>
        </w:rPr>
        <w:t>10</w:t>
      </w:r>
      <w:r w:rsidRPr="003C766F">
        <w:tab/>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bookmarkEnd w:id="89"/>
      <w:bookmarkEnd w:id="90"/>
    </w:p>
    <w:p w:rsidR="00CF3D9B" w:rsidRDefault="00CF3D9B" w:rsidP="00CF3D9B">
      <w:pPr>
        <w:rPr>
          <w:noProof/>
          <w:lang w:eastAsia="zh-CN"/>
        </w:rPr>
      </w:pPr>
      <w:r>
        <w:rPr>
          <w:rFonts w:hint="eastAsia"/>
          <w:noProof/>
          <w:lang w:eastAsia="zh-CN"/>
        </w:rPr>
        <w:t>The 3GPP</w:t>
      </w:r>
      <w:r>
        <w:rPr>
          <w:noProof/>
          <w:lang w:val="en-US" w:eastAsia="zh-CN"/>
        </w:rPr>
        <w:t> </w:t>
      </w:r>
      <w:r>
        <w:rPr>
          <w:rFonts w:hint="eastAsia"/>
          <w:noProof/>
          <w:lang w:eastAsia="zh-CN"/>
        </w:rPr>
        <w:t>TS</w:t>
      </w:r>
      <w:r>
        <w:rPr>
          <w:noProof/>
          <w:lang w:val="en-US" w:eastAsia="zh-CN"/>
        </w:rPr>
        <w:t> </w:t>
      </w:r>
      <w:r>
        <w:rPr>
          <w:rFonts w:hint="eastAsia"/>
          <w:noProof/>
          <w:lang w:eastAsia="zh-CN"/>
        </w:rPr>
        <w:t>23.286</w:t>
      </w:r>
      <w:r>
        <w:rPr>
          <w:noProof/>
          <w:lang w:val="en-US" w:eastAsia="zh-CN"/>
        </w:rPr>
        <w:t> </w:t>
      </w:r>
      <w:r w:rsidR="00E25F10">
        <w:rPr>
          <w:rFonts w:hint="eastAsia"/>
          <w:noProof/>
          <w:lang w:eastAsia="zh-CN"/>
        </w:rPr>
        <w:t>[7]</w:t>
      </w:r>
      <w:r>
        <w:rPr>
          <w:rFonts w:hint="eastAsia"/>
          <w:noProof/>
          <w:lang w:eastAsia="zh-CN"/>
        </w:rPr>
        <w:t xml:space="preserve"> addresses that t</w:t>
      </w:r>
      <w:r w:rsidRPr="00C21506">
        <w:rPr>
          <w:noProof/>
        </w:rPr>
        <w:t xml:space="preserve">he V2X UE determines switching of the mode of operation </w:t>
      </w:r>
      <w:r>
        <w:rPr>
          <w:rFonts w:hint="eastAsia"/>
          <w:noProof/>
          <w:lang w:eastAsia="zh-CN"/>
        </w:rPr>
        <w:t xml:space="preserve">between LTE Uu and PC5 </w:t>
      </w:r>
      <w:r w:rsidRPr="00C21506">
        <w:rPr>
          <w:noProof/>
        </w:rPr>
        <w:t>for V2V sessions based on several factors including the received network monitoring information and the PC5 communication quality information.</w:t>
      </w:r>
      <w:r>
        <w:rPr>
          <w:rFonts w:hint="eastAsia"/>
          <w:noProof/>
          <w:lang w:eastAsia="zh-CN"/>
        </w:rPr>
        <w:t xml:space="preserve"> </w:t>
      </w:r>
      <w:r w:rsidRPr="00C21506">
        <w:rPr>
          <w:noProof/>
        </w:rPr>
        <w:t xml:space="preserve"> </w:t>
      </w:r>
    </w:p>
    <w:p w:rsidR="00CF3D9B" w:rsidRPr="0064703A" w:rsidRDefault="00CF3D9B" w:rsidP="00CF3D9B">
      <w:pPr>
        <w:rPr>
          <w:noProof/>
          <w:lang w:eastAsia="zh-CN"/>
        </w:rPr>
      </w:pPr>
      <w:r>
        <w:rPr>
          <w:rFonts w:hint="eastAsia"/>
          <w:noProof/>
          <w:lang w:val="en-US" w:eastAsia="zh-CN"/>
        </w:rPr>
        <w:t>The 5G use case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sidR="00E25F10">
        <w:rPr>
          <w:noProof/>
          <w:lang w:val="en-US" w:eastAsia="zh-CN"/>
        </w:rPr>
        <w:t>4</w:t>
      </w:r>
      <w:r>
        <w:rPr>
          <w:rFonts w:hint="eastAsia"/>
          <w:noProof/>
          <w:lang w:val="en-US" w:eastAsia="zh-CN"/>
        </w:rPr>
        <w:t xml:space="preserve">] addresses </w:t>
      </w:r>
      <w:r w:rsidRPr="007E74B0">
        <w:rPr>
          <w:noProof/>
          <w:lang w:val="en-US" w:eastAsia="zh-CN"/>
        </w:rPr>
        <w:t>V2V messages needed to support platooning application are exchanged between the UEs in the target cell using device to device communication in 5G New RAT (NR)</w:t>
      </w:r>
      <w:r>
        <w:rPr>
          <w:noProof/>
          <w:lang w:val="en-US"/>
        </w:rPr>
        <w:t>.</w:t>
      </w:r>
      <w:r>
        <w:rPr>
          <w:rFonts w:hint="eastAsia"/>
          <w:noProof/>
          <w:lang w:val="en-US" w:eastAsia="zh-CN"/>
        </w:rPr>
        <w:t xml:space="preserve"> Thus switching modes between NR Uu and PC5 for V2V communications needs to be considered.</w:t>
      </w:r>
    </w:p>
    <w:p w:rsidR="00CF3D9B" w:rsidRDefault="00CF3D9B" w:rsidP="00CF3D9B">
      <w:pPr>
        <w:rPr>
          <w:noProof/>
        </w:rPr>
      </w:pPr>
      <w:r>
        <w:rPr>
          <w:noProof/>
          <w:lang w:val="en-US"/>
        </w:rPr>
        <w:t xml:space="preserve">The following </w:t>
      </w:r>
      <w:r>
        <w:rPr>
          <w:rFonts w:hint="eastAsia"/>
          <w:noProof/>
          <w:lang w:val="en-US" w:eastAsia="zh-CN"/>
        </w:rPr>
        <w:t>aspects need to be</w:t>
      </w:r>
      <w:r>
        <w:rPr>
          <w:noProof/>
        </w:rPr>
        <w:t xml:space="preserve"> stud</w:t>
      </w:r>
      <w:r>
        <w:rPr>
          <w:rFonts w:hint="eastAsia"/>
          <w:noProof/>
          <w:lang w:eastAsia="zh-CN"/>
        </w:rPr>
        <w:t>ied</w:t>
      </w:r>
      <w:r>
        <w:rPr>
          <w:noProof/>
        </w:rPr>
        <w:t>:</w:t>
      </w:r>
    </w:p>
    <w:p w:rsidR="00CF3D9B" w:rsidRDefault="00CF3D9B" w:rsidP="00CF3D9B">
      <w:pPr>
        <w:pStyle w:val="B1"/>
        <w:rPr>
          <w:noProof/>
          <w:lang w:val="en-US" w:eastAsia="zh-CN"/>
        </w:rPr>
      </w:pPr>
      <w:r>
        <w:rPr>
          <w:noProof/>
          <w:lang w:val="en-US"/>
        </w:rPr>
        <w:t>-</w:t>
      </w:r>
      <w:r>
        <w:rPr>
          <w:noProof/>
          <w:lang w:val="en-US"/>
        </w:rPr>
        <w:tab/>
      </w:r>
      <w:r w:rsidRPr="007D782F">
        <w:rPr>
          <w:noProof/>
          <w:lang w:val="en-US" w:eastAsia="zh-CN"/>
        </w:rPr>
        <w:t>How can the application layer utilize the 3GPP system provided switching modes between NR Uu and PC5 (NR sidelink)?</w:t>
      </w:r>
    </w:p>
    <w:p w:rsidR="00CF3D9B" w:rsidRDefault="00CF3D9B" w:rsidP="00CF3D9B">
      <w:pPr>
        <w:pStyle w:val="B1"/>
        <w:rPr>
          <w:noProof/>
          <w:lang w:val="en-US" w:eastAsia="zh-CN"/>
        </w:rPr>
      </w:pPr>
      <w:r>
        <w:rPr>
          <w:rFonts w:hint="eastAsia"/>
          <w:noProof/>
          <w:lang w:val="en-US" w:eastAsia="zh-CN"/>
        </w:rPr>
        <w:t>-</w:t>
      </w:r>
      <w:r>
        <w:rPr>
          <w:rFonts w:hint="eastAsia"/>
          <w:noProof/>
          <w:lang w:val="en-US" w:eastAsia="zh-CN"/>
        </w:rPr>
        <w:tab/>
      </w:r>
      <w:r w:rsidRPr="009F6D6E">
        <w:rPr>
          <w:noProof/>
          <w:lang w:val="en-US" w:eastAsia="zh-CN"/>
        </w:rPr>
        <w:t xml:space="preserve">Determine whether and how the solution in </w:t>
      </w:r>
      <w:r>
        <w:rPr>
          <w:noProof/>
          <w:lang w:val="en-US" w:eastAsia="zh-CN"/>
        </w:rPr>
        <w:t>3GPP </w:t>
      </w:r>
      <w:r w:rsidRPr="009F6D6E">
        <w:rPr>
          <w:noProof/>
          <w:lang w:val="en-US" w:eastAsia="zh-CN"/>
        </w:rPr>
        <w:t>TS</w:t>
      </w:r>
      <w:r>
        <w:rPr>
          <w:noProof/>
          <w:lang w:val="en-US" w:eastAsia="zh-CN"/>
        </w:rPr>
        <w:t> </w:t>
      </w:r>
      <w:r w:rsidRPr="009F6D6E">
        <w:rPr>
          <w:noProof/>
          <w:lang w:val="en-US" w:eastAsia="zh-CN"/>
        </w:rPr>
        <w:t>23.286</w:t>
      </w:r>
      <w:r>
        <w:rPr>
          <w:noProof/>
          <w:lang w:val="en-US" w:eastAsia="zh-CN"/>
        </w:rPr>
        <w:t> </w:t>
      </w:r>
      <w:r w:rsidR="00E25F10">
        <w:rPr>
          <w:noProof/>
          <w:lang w:val="en-US" w:eastAsia="zh-CN"/>
        </w:rPr>
        <w:t>[7]</w:t>
      </w:r>
      <w:r w:rsidRPr="009F6D6E">
        <w:rPr>
          <w:noProof/>
          <w:lang w:val="en-US" w:eastAsia="zh-CN"/>
        </w:rPr>
        <w:t xml:space="preserve"> for switching between LTE Uu and PC5 needs to be modified when considering NR Uu</w:t>
      </w:r>
      <w:r>
        <w:rPr>
          <w:rFonts w:hint="eastAsia"/>
          <w:noProof/>
          <w:lang w:val="en-US" w:eastAsia="zh-CN"/>
        </w:rPr>
        <w:t>.</w:t>
      </w:r>
    </w:p>
    <w:p w:rsidR="00CF3D9B" w:rsidRDefault="00CF3D9B" w:rsidP="00CF3D9B">
      <w:pPr>
        <w:pStyle w:val="B1"/>
        <w:rPr>
          <w:noProof/>
          <w:lang w:val="en-US" w:eastAsia="zh-CN"/>
        </w:rPr>
      </w:pPr>
      <w:r>
        <w:rPr>
          <w:noProof/>
          <w:lang w:val="en-US"/>
        </w:rPr>
        <w:lastRenderedPageBreak/>
        <w:t>-</w:t>
      </w:r>
      <w:r>
        <w:rPr>
          <w:noProof/>
          <w:lang w:val="en-US"/>
        </w:rPr>
        <w:tab/>
      </w:r>
      <w:r>
        <w:rPr>
          <w:rFonts w:hint="eastAsia"/>
          <w:noProof/>
          <w:lang w:val="en-US" w:eastAsia="zh-CN"/>
        </w:rPr>
        <w:t xml:space="preserve">Evaluate the additional factors (e.g. network monitoring information, PC5 communication quality information) </w:t>
      </w:r>
      <w:r>
        <w:rPr>
          <w:noProof/>
          <w:lang w:val="en-US" w:eastAsia="zh-CN"/>
        </w:rPr>
        <w:t>that</w:t>
      </w:r>
      <w:r>
        <w:rPr>
          <w:rFonts w:hint="eastAsia"/>
          <w:noProof/>
          <w:lang w:val="en-US" w:eastAsia="zh-CN"/>
        </w:rPr>
        <w:t xml:space="preserve"> may impact the decision for switching modes for 5GS based V2X applications.</w:t>
      </w:r>
    </w:p>
    <w:p w:rsidR="00CF3D9B" w:rsidRPr="00AD7C25" w:rsidRDefault="00CF3D9B" w:rsidP="00CF3D9B">
      <w:pPr>
        <w:pStyle w:val="EditorsNote"/>
        <w:rPr>
          <w:noProof/>
          <w:lang w:val="en-US" w:eastAsia="zh-CN"/>
        </w:rPr>
      </w:pPr>
      <w:r>
        <w:rPr>
          <w:rFonts w:hint="eastAsia"/>
          <w:noProof/>
          <w:lang w:val="en-US" w:eastAsia="zh-CN"/>
        </w:rPr>
        <w:t>Editor</w:t>
      </w:r>
      <w:r>
        <w:rPr>
          <w:noProof/>
          <w:lang w:val="en-US" w:eastAsia="zh-CN"/>
        </w:rPr>
        <w:t>'</w:t>
      </w:r>
      <w:r>
        <w:rPr>
          <w:rFonts w:hint="eastAsia"/>
          <w:noProof/>
          <w:lang w:val="en-US" w:eastAsia="zh-CN"/>
        </w:rPr>
        <w:t>s note:</w:t>
      </w:r>
      <w:r>
        <w:rPr>
          <w:noProof/>
          <w:lang w:val="en-US" w:eastAsia="zh-CN"/>
        </w:rPr>
        <w:tab/>
        <w:t>T</w:t>
      </w:r>
      <w:r>
        <w:rPr>
          <w:rFonts w:hint="eastAsia"/>
          <w:noProof/>
          <w:lang w:val="en-US" w:eastAsia="zh-CN"/>
        </w:rPr>
        <w:t xml:space="preserve">he RAN dependency of switching modes needs to be further </w:t>
      </w:r>
      <w:r w:rsidRPr="00DE240C">
        <w:rPr>
          <w:rFonts w:hint="eastAsia"/>
        </w:rPr>
        <w:t>addressed</w:t>
      </w:r>
      <w:r>
        <w:rPr>
          <w:rFonts w:hint="eastAsia"/>
          <w:noProof/>
          <w:lang w:val="en-US" w:eastAsia="zh-CN"/>
        </w:rPr>
        <w:t xml:space="preserve"> as the RAN specifications update.</w:t>
      </w:r>
    </w:p>
    <w:p w:rsidR="00F60CB3" w:rsidRPr="005C7698" w:rsidRDefault="00F60CB3" w:rsidP="00F60CB3">
      <w:pPr>
        <w:pStyle w:val="Heading2"/>
      </w:pPr>
      <w:bookmarkStart w:id="91" w:name="_Toc50599437"/>
      <w:bookmarkStart w:id="92" w:name="_Toc51874875"/>
      <w:r>
        <w:t>5.11</w:t>
      </w:r>
      <w:r>
        <w:tab/>
        <w:t xml:space="preserve">Key issue </w:t>
      </w:r>
      <w:r>
        <w:rPr>
          <w:lang w:val="en-US"/>
        </w:rPr>
        <w:t>11</w:t>
      </w:r>
      <w:r w:rsidRPr="00037F61">
        <w:t xml:space="preserve"> </w:t>
      </w:r>
      <w:r>
        <w:t>– V2X UE measurement reporting to VAE server</w:t>
      </w:r>
      <w:bookmarkEnd w:id="91"/>
      <w:bookmarkEnd w:id="92"/>
      <w:r>
        <w:t xml:space="preserve"> </w:t>
      </w:r>
    </w:p>
    <w:p w:rsidR="00F60CB3" w:rsidRDefault="00F60CB3" w:rsidP="00F60CB3">
      <w:pPr>
        <w:jc w:val="both"/>
        <w:rPr>
          <w:noProof/>
        </w:rPr>
      </w:pPr>
      <w:r>
        <w:rPr>
          <w:noProof/>
        </w:rPr>
        <w:t xml:space="preserve">The capabilities of application adaptation supported by network information depend on the level of information contained within such network information. The provisioning of detailed information, and in particular of information that take into consideration the previous or current status of a V2X service, plays thus a key role to empower the capabilities of application adaptation. To this aim, the exploitation of V2X UE measurements provided from V2X application layer could help to generate more rich network information, better tailored for the V2X service under consideration. V2X UE measurements could be intended as </w:t>
      </w:r>
      <w:r>
        <w:rPr>
          <w:lang w:val="en-US"/>
        </w:rPr>
        <w:t>information that are not already available to 5GS through other mechanisms.</w:t>
      </w:r>
      <w:r>
        <w:rPr>
          <w:noProof/>
        </w:rPr>
        <w:t xml:space="preserve"> V2X UE measurements could </w:t>
      </w:r>
      <w:r w:rsidRPr="00326F53">
        <w:rPr>
          <w:noProof/>
        </w:rPr>
        <w:t xml:space="preserve">be intended as measurements directly </w:t>
      </w:r>
      <w:r>
        <w:rPr>
          <w:noProof/>
        </w:rPr>
        <w:t>performed</w:t>
      </w:r>
      <w:r w:rsidRPr="00326F53">
        <w:rPr>
          <w:noProof/>
        </w:rPr>
        <w:t xml:space="preserve"> by the </w:t>
      </w:r>
      <w:r>
        <w:rPr>
          <w:noProof/>
        </w:rPr>
        <w:t xml:space="preserve">V2X </w:t>
      </w:r>
      <w:r w:rsidRPr="00326F53">
        <w:rPr>
          <w:noProof/>
        </w:rPr>
        <w:t>application layer, as well as measurements collected from the application layer</w:t>
      </w:r>
      <w:r>
        <w:rPr>
          <w:noProof/>
        </w:rPr>
        <w:t>,</w:t>
      </w:r>
      <w:r w:rsidRPr="00326F53">
        <w:rPr>
          <w:noProof/>
        </w:rPr>
        <w:t xml:space="preserve"> from other layers of the protocol stack, from entities such as operating system, etc.</w:t>
      </w:r>
      <w:r>
        <w:rPr>
          <w:noProof/>
        </w:rPr>
        <w:t xml:space="preserve"> Furthermore, these V2X UE measurements could </w:t>
      </w:r>
      <w:r w:rsidRPr="00326F53">
        <w:rPr>
          <w:noProof/>
        </w:rPr>
        <w:t xml:space="preserve">be intended </w:t>
      </w:r>
      <w:r>
        <w:rPr>
          <w:noProof/>
        </w:rPr>
        <w:t xml:space="preserve">also </w:t>
      </w:r>
      <w:r w:rsidRPr="00326F53">
        <w:rPr>
          <w:noProof/>
        </w:rPr>
        <w:t>as measurements</w:t>
      </w:r>
      <w:r>
        <w:rPr>
          <w:noProof/>
        </w:rPr>
        <w:t xml:space="preserve"> enriched with additional information, e.g., position and timestamp information. In this scenario, the VAE layer can have a role for gathering the UE </w:t>
      </w:r>
      <w:r w:rsidRPr="00326F53">
        <w:rPr>
          <w:noProof/>
        </w:rPr>
        <w:t xml:space="preserve">measurements </w:t>
      </w:r>
      <w:r>
        <w:rPr>
          <w:noProof/>
        </w:rPr>
        <w:t xml:space="preserve">from application layer, as well as for utilizing such UE measurements when processing network information delivery to application layer. This study needs to investigate: </w:t>
      </w:r>
    </w:p>
    <w:p w:rsidR="00F60CB3" w:rsidRDefault="00F60CB3" w:rsidP="006506A3">
      <w:pPr>
        <w:pStyle w:val="B1"/>
        <w:rPr>
          <w:noProof/>
          <w:lang w:val="en-US"/>
        </w:rPr>
      </w:pPr>
      <w:r w:rsidRPr="001D4B07">
        <w:rPr>
          <w:noProof/>
          <w:lang w:val="en-US"/>
        </w:rPr>
        <w:t>-</w:t>
      </w:r>
      <w:r>
        <w:rPr>
          <w:noProof/>
          <w:lang w:val="en-US"/>
        </w:rPr>
        <w:tab/>
        <w:t>W</w:t>
      </w:r>
      <w:r w:rsidRPr="001D4B07">
        <w:rPr>
          <w:noProof/>
          <w:lang w:val="en-US"/>
        </w:rPr>
        <w:t>hich UE measurements</w:t>
      </w:r>
      <w:r>
        <w:rPr>
          <w:noProof/>
        </w:rPr>
        <w:t>, if any,</w:t>
      </w:r>
      <w:r w:rsidRPr="001D4B07">
        <w:rPr>
          <w:noProof/>
          <w:lang w:val="en-US"/>
        </w:rPr>
        <w:t xml:space="preserve"> </w:t>
      </w:r>
      <w:r>
        <w:rPr>
          <w:noProof/>
          <w:lang w:val="en-US"/>
        </w:rPr>
        <w:t xml:space="preserve">are useful </w:t>
      </w:r>
      <w:r w:rsidRPr="001D4B07">
        <w:rPr>
          <w:noProof/>
          <w:lang w:val="en-US"/>
        </w:rPr>
        <w:t xml:space="preserve">to be </w:t>
      </w:r>
      <w:r>
        <w:rPr>
          <w:noProof/>
          <w:lang w:val="en-US"/>
        </w:rPr>
        <w:t xml:space="preserve">collected by V2X UE and </w:t>
      </w:r>
      <w:r w:rsidRPr="001D4B07">
        <w:rPr>
          <w:noProof/>
          <w:lang w:val="en-US"/>
        </w:rPr>
        <w:t xml:space="preserve">reported </w:t>
      </w:r>
      <w:r>
        <w:rPr>
          <w:noProof/>
          <w:lang w:val="en-US"/>
        </w:rPr>
        <w:t>to VAE layer.</w:t>
      </w:r>
    </w:p>
    <w:p w:rsidR="00F60CB3" w:rsidRPr="00BC7268" w:rsidRDefault="00F60CB3" w:rsidP="00F60CB3">
      <w:pPr>
        <w:pStyle w:val="NO"/>
      </w:pPr>
      <w:r w:rsidRPr="003C766F">
        <w:t>NOTE:</w:t>
      </w:r>
      <w:r w:rsidRPr="003C766F">
        <w:tab/>
      </w:r>
      <w:r>
        <w:t xml:space="preserve">The UE measurements collected by the V2X UE and the granularity level of the measurements that are reported to the VAE server shall consider SA1 related requirements in </w:t>
      </w:r>
      <w:r w:rsidRPr="00BC7268">
        <w:t>3GPP TS 22.186 [3]</w:t>
      </w:r>
      <w:r>
        <w:t xml:space="preserve">. </w:t>
      </w:r>
    </w:p>
    <w:p w:rsidR="00F60CB3" w:rsidRDefault="00F60CB3" w:rsidP="00F60CB3">
      <w:pPr>
        <w:jc w:val="both"/>
        <w:rPr>
          <w:lang w:val="en-US"/>
        </w:rPr>
      </w:pPr>
      <w:r>
        <w:rPr>
          <w:lang w:val="en-US"/>
        </w:rPr>
        <w:t>If any UE measurements are identified, then study:</w:t>
      </w:r>
    </w:p>
    <w:p w:rsidR="00F60CB3" w:rsidRPr="009943F1" w:rsidRDefault="00F60CB3" w:rsidP="006506A3">
      <w:pPr>
        <w:pStyle w:val="B1"/>
        <w:rPr>
          <w:noProof/>
        </w:rPr>
      </w:pPr>
      <w:r>
        <w:t>-</w:t>
      </w:r>
      <w:r>
        <w:tab/>
        <w:t>T</w:t>
      </w:r>
      <w:r>
        <w:rPr>
          <w:lang w:val="en-US"/>
        </w:rPr>
        <w:t>he associated reporting conditions and reporting frequency.</w:t>
      </w:r>
    </w:p>
    <w:p w:rsidR="00F60CB3" w:rsidRDefault="00F60CB3" w:rsidP="006506A3">
      <w:pPr>
        <w:pStyle w:val="B1"/>
      </w:pPr>
      <w:r>
        <w:rPr>
          <w:noProof/>
        </w:rPr>
        <w:t>-</w:t>
      </w:r>
      <w:r>
        <w:rPr>
          <w:noProof/>
        </w:rPr>
        <w:tab/>
      </w:r>
      <w:r>
        <w:t>VAE capabilities to support measurement reporting from the V2X UE to the V2X application server.</w:t>
      </w:r>
    </w:p>
    <w:p w:rsidR="00F60CB3" w:rsidRDefault="00F60CB3" w:rsidP="006506A3">
      <w:pPr>
        <w:pStyle w:val="B1"/>
        <w:rPr>
          <w:noProof/>
        </w:rPr>
      </w:pPr>
      <w:r>
        <w:t>-</w:t>
      </w:r>
      <w:r>
        <w:tab/>
      </w:r>
      <w:r>
        <w:rPr>
          <w:noProof/>
        </w:rPr>
        <w:t>How VAE layer can utilize the V2X UE measurements.</w:t>
      </w:r>
    </w:p>
    <w:p w:rsidR="00F60CB3" w:rsidRDefault="00F60CB3" w:rsidP="00F60CB3">
      <w:pPr>
        <w:pStyle w:val="EditorsNote"/>
        <w:rPr>
          <w:noProof/>
          <w:lang w:val="en-US"/>
        </w:rPr>
      </w:pPr>
      <w:r>
        <w:t>Editor's note:</w:t>
      </w:r>
      <w:r>
        <w:tab/>
      </w:r>
      <w:r>
        <w:rPr>
          <w:noProof/>
          <w:lang w:val="en-US"/>
        </w:rPr>
        <w:t>Authorization</w:t>
      </w:r>
      <w:r>
        <w:rPr>
          <w:noProof/>
        </w:rPr>
        <w:t xml:space="preserve"> (including user consent)</w:t>
      </w:r>
      <w:r>
        <w:rPr>
          <w:noProof/>
          <w:lang w:val="en-US"/>
        </w:rPr>
        <w:t xml:space="preserve"> and encryption of V2X UE measurements are FFS and in the purview of SA3.</w:t>
      </w:r>
    </w:p>
    <w:p w:rsidR="00F60CB3" w:rsidRPr="009E3D7A" w:rsidRDefault="00F60CB3" w:rsidP="00F60CB3">
      <w:pPr>
        <w:pStyle w:val="Heading2"/>
      </w:pPr>
      <w:bookmarkStart w:id="93" w:name="_Toc50599438"/>
      <w:bookmarkStart w:id="94" w:name="_Toc51874876"/>
      <w:r w:rsidRPr="003C766F">
        <w:t>5.</w:t>
      </w:r>
      <w:r>
        <w:t>12</w:t>
      </w:r>
      <w:r w:rsidRPr="003C766F">
        <w:tab/>
        <w:t xml:space="preserve">Key issue </w:t>
      </w:r>
      <w:r>
        <w:t>12</w:t>
      </w:r>
      <w:r w:rsidRPr="003C766F">
        <w:t xml:space="preserve"> </w:t>
      </w:r>
      <w:r>
        <w:t>– Supporting multiple V2X service providers</w:t>
      </w:r>
      <w:bookmarkEnd w:id="93"/>
      <w:bookmarkEnd w:id="94"/>
      <w:r w:rsidRPr="009E3D7A">
        <w:t xml:space="preserve"> </w:t>
      </w:r>
    </w:p>
    <w:p w:rsidR="00F60CB3" w:rsidRPr="00633183" w:rsidRDefault="00F60CB3" w:rsidP="00F60CB3">
      <w:pPr>
        <w:rPr>
          <w:noProof/>
        </w:rPr>
      </w:pPr>
      <w:r w:rsidRPr="00633183">
        <w:rPr>
          <w:noProof/>
        </w:rPr>
        <w:t>In the V2X business practice, each city may have its own V2X service provider who operates one or more V2X application specific servers in the boundaries of a city. When a vehicle consuming services in city A moves to another city B, the local V2X application specific server which is required to serve the vehicle in city B is determined based on UE location. The local V2X application specific sever may be operated by a different V2X service provider.</w:t>
      </w:r>
    </w:p>
    <w:p w:rsidR="00F60CB3" w:rsidRPr="00633183" w:rsidRDefault="00F60CB3" w:rsidP="00F60CB3">
      <w:pPr>
        <w:rPr>
          <w:noProof/>
          <w:lang w:eastAsia="zh-CN"/>
        </w:rPr>
      </w:pPr>
      <w:r w:rsidRPr="00633183">
        <w:rPr>
          <w:noProof/>
          <w:lang w:eastAsia="zh-CN"/>
        </w:rPr>
        <w:t xml:space="preserve">In 3GPP TS 23.286 [7], the scenario of obtaining V2X services involving multiple V2X service providers is not specified. By investigating the involved business relationship in clause 5, functional model in clause 6, distributed deployment models in clause 7.2.2 of 3GPP TS 23.286 [7], it is evident that relationship between multiple V2X service provider and interactions for supporting V2X services in such a scenario is not specified. </w:t>
      </w:r>
    </w:p>
    <w:p w:rsidR="00F60CB3" w:rsidRPr="00633183" w:rsidRDefault="00F60CB3" w:rsidP="00F60CB3">
      <w:pPr>
        <w:rPr>
          <w:noProof/>
          <w:lang w:eastAsia="zh-CN"/>
        </w:rPr>
      </w:pPr>
      <w:r w:rsidRPr="00633183">
        <w:rPr>
          <w:noProof/>
          <w:lang w:eastAsia="zh-CN"/>
        </w:rPr>
        <w:t>Especially, the V2X service discovery procedure in clause 9.9 of 3GPP TS 23.286 [7] and the d</w:t>
      </w:r>
      <w:r>
        <w:rPr>
          <w:lang w:val="en-US"/>
        </w:rPr>
        <w:t>ynamic local service information</w:t>
      </w:r>
      <w:r w:rsidRPr="00633183">
        <w:rPr>
          <w:noProof/>
          <w:lang w:eastAsia="zh-CN"/>
        </w:rPr>
        <w:t xml:space="preserve"> procedure in clause 9.10.4 of 3GPP TS 23.286 [7] does not address the multiple</w:t>
      </w:r>
      <w:r>
        <w:rPr>
          <w:lang w:val="en-US"/>
        </w:rPr>
        <w:t xml:space="preserve"> V2X service provider scenario. In multiple V2X service provider scenario, the GEO ID and the local V2X application specific server topology information may not be shared between the V2X service providers and may be governed by business relationship between the V2X service providers.</w:t>
      </w:r>
    </w:p>
    <w:p w:rsidR="00F60CB3" w:rsidRDefault="00F60CB3" w:rsidP="00F60CB3">
      <w:pPr>
        <w:rPr>
          <w:noProof/>
        </w:rPr>
      </w:pPr>
      <w:r>
        <w:rPr>
          <w:noProof/>
        </w:rPr>
        <w:t>It requires further study</w:t>
      </w:r>
      <w:r>
        <w:rPr>
          <w:noProof/>
          <w:lang w:val="en-US"/>
        </w:rPr>
        <w:t xml:space="preserve"> on </w:t>
      </w:r>
      <w:r>
        <w:rPr>
          <w:noProof/>
        </w:rPr>
        <w:t>:</w:t>
      </w:r>
    </w:p>
    <w:p w:rsidR="009716DA" w:rsidRDefault="009716DA" w:rsidP="006506A3">
      <w:pPr>
        <w:pStyle w:val="B1"/>
        <w:rPr>
          <w:noProof/>
        </w:rPr>
      </w:pPr>
      <w:r>
        <w:rPr>
          <w:noProof/>
        </w:rPr>
        <w:t>-</w:t>
      </w:r>
      <w:r>
        <w:rPr>
          <w:noProof/>
        </w:rPr>
        <w:tab/>
        <w:t xml:space="preserve">How to support the </w:t>
      </w:r>
      <w:r>
        <w:rPr>
          <w:noProof/>
          <w:lang w:val="en-US"/>
        </w:rPr>
        <w:t xml:space="preserve">UE belonging to one V2X service provider to obtain </w:t>
      </w:r>
      <w:r>
        <w:rPr>
          <w:noProof/>
        </w:rPr>
        <w:t xml:space="preserve">local </w:t>
      </w:r>
      <w:r>
        <w:rPr>
          <w:noProof/>
          <w:lang w:val="en-US"/>
        </w:rPr>
        <w:t xml:space="preserve">V2X </w:t>
      </w:r>
      <w:r w:rsidRPr="007A65CB">
        <w:t>service</w:t>
      </w:r>
      <w:r>
        <w:rPr>
          <w:noProof/>
        </w:rPr>
        <w:t xml:space="preserve"> information from another V2X service provider</w:t>
      </w:r>
      <w:r>
        <w:rPr>
          <w:noProof/>
          <w:lang w:val="en-US"/>
        </w:rPr>
        <w:t>(</w:t>
      </w:r>
      <w:r>
        <w:rPr>
          <w:noProof/>
        </w:rPr>
        <w:t>s</w:t>
      </w:r>
      <w:r>
        <w:rPr>
          <w:noProof/>
          <w:lang w:val="en-US"/>
        </w:rPr>
        <w:t>) and operating in different geographical areas?</w:t>
      </w:r>
    </w:p>
    <w:p w:rsidR="00302707" w:rsidRPr="005C7698" w:rsidRDefault="00302707" w:rsidP="00302707">
      <w:pPr>
        <w:pStyle w:val="Heading2"/>
      </w:pPr>
      <w:bookmarkStart w:id="95" w:name="_Toc50599439"/>
      <w:bookmarkStart w:id="96" w:name="_Toc51874877"/>
      <w:r>
        <w:lastRenderedPageBreak/>
        <w:t>5.13</w:t>
      </w:r>
      <w:r>
        <w:tab/>
        <w:t>Key issue 13</w:t>
      </w:r>
      <w:r w:rsidRPr="00037F61">
        <w:t xml:space="preserve"> </w:t>
      </w:r>
      <w:r>
        <w:t>– Usage and management of the range QoS parameter</w:t>
      </w:r>
      <w:bookmarkEnd w:id="95"/>
      <w:bookmarkEnd w:id="96"/>
      <w:r>
        <w:t xml:space="preserve"> </w:t>
      </w:r>
    </w:p>
    <w:p w:rsidR="00302707" w:rsidRPr="00490934" w:rsidRDefault="00302707" w:rsidP="00302707">
      <w:r>
        <w:t>A</w:t>
      </w:r>
      <w:r w:rsidRPr="00A1005E">
        <w:t xml:space="preserve"> new QoS </w:t>
      </w:r>
      <w:r>
        <w:t>parameter</w:t>
      </w:r>
      <w:r w:rsidRPr="00A1005E">
        <w:t xml:space="preserve"> has been </w:t>
      </w:r>
      <w:r>
        <w:t>defined</w:t>
      </w:r>
      <w:r w:rsidRPr="00A1005E">
        <w:t xml:space="preserve"> for </w:t>
      </w:r>
      <w:r>
        <w:t>groupcast communication over the PC5 reference point in</w:t>
      </w:r>
      <w:r w:rsidRPr="003871BC">
        <w:rPr>
          <w:noProof/>
        </w:rPr>
        <w:t xml:space="preserve"> 3GPP TS 23.287 </w:t>
      </w:r>
      <w:r>
        <w:rPr>
          <w:noProof/>
        </w:rPr>
        <w:t>[8]</w:t>
      </w:r>
      <w:r w:rsidRPr="00A1005E">
        <w:t xml:space="preserve">. </w:t>
      </w:r>
      <w:r>
        <w:t>This parameter is called "Range" and refers to the maximum distance in meters between the rece</w:t>
      </w:r>
      <w:r w:rsidR="00617964">
        <w:t>i</w:t>
      </w:r>
      <w:r>
        <w:t xml:space="preserve">ving UE and the transmitting UE where the PC5 QoS parameters would be guaranteed. The "Range" value is managed per V2X service. </w:t>
      </w:r>
    </w:p>
    <w:p w:rsidR="00302707" w:rsidRPr="003871BC" w:rsidRDefault="00302707" w:rsidP="006506A3">
      <w:pPr>
        <w:rPr>
          <w:noProof/>
        </w:rPr>
      </w:pPr>
      <w:r w:rsidRPr="003871BC">
        <w:rPr>
          <w:noProof/>
        </w:rPr>
        <w:t xml:space="preserve">From </w:t>
      </w:r>
      <w:r>
        <w:rPr>
          <w:noProof/>
        </w:rPr>
        <w:t xml:space="preserve">an </w:t>
      </w:r>
      <w:r w:rsidRPr="003871BC">
        <w:rPr>
          <w:noProof/>
        </w:rPr>
        <w:t xml:space="preserve">SA6 perspective, application layer </w:t>
      </w:r>
      <w:r>
        <w:rPr>
          <w:noProof/>
        </w:rPr>
        <w:t xml:space="preserve">usage and management of the range parameter </w:t>
      </w:r>
      <w:r w:rsidRPr="003871BC">
        <w:rPr>
          <w:noProof/>
        </w:rPr>
        <w:t>need</w:t>
      </w:r>
      <w:r>
        <w:rPr>
          <w:noProof/>
        </w:rPr>
        <w:t>s</w:t>
      </w:r>
      <w:r w:rsidRPr="003871BC">
        <w:rPr>
          <w:noProof/>
        </w:rPr>
        <w:t xml:space="preserve"> to be </w:t>
      </w:r>
      <w:r>
        <w:rPr>
          <w:noProof/>
        </w:rPr>
        <w:t>studied</w:t>
      </w:r>
      <w:r w:rsidRPr="003871BC">
        <w:rPr>
          <w:noProof/>
        </w:rPr>
        <w:t>:</w:t>
      </w:r>
    </w:p>
    <w:p w:rsidR="00302707" w:rsidRDefault="00302707" w:rsidP="00302707">
      <w:pPr>
        <w:pStyle w:val="B1"/>
        <w:rPr>
          <w:noProof/>
        </w:rPr>
      </w:pPr>
      <w:r w:rsidRPr="003871BC">
        <w:rPr>
          <w:noProof/>
        </w:rPr>
        <w:t>-</w:t>
      </w:r>
      <w:r w:rsidRPr="003871BC">
        <w:rPr>
          <w:noProof/>
        </w:rPr>
        <w:tab/>
      </w:r>
      <w:r>
        <w:rPr>
          <w:noProof/>
        </w:rPr>
        <w:t>Whether and how the V2X Application requests configuration of the Range parameter to the VAE Layer</w:t>
      </w:r>
    </w:p>
    <w:p w:rsidR="00302707" w:rsidRDefault="00302707" w:rsidP="00302707">
      <w:pPr>
        <w:pStyle w:val="B1"/>
        <w:rPr>
          <w:noProof/>
        </w:rPr>
      </w:pPr>
      <w:r>
        <w:rPr>
          <w:noProof/>
        </w:rPr>
        <w:t>-</w:t>
      </w:r>
      <w:r>
        <w:rPr>
          <w:noProof/>
        </w:rPr>
        <w:tab/>
        <w:t>Whether and how the VAE Layer translates the value provided by the V2X Application to a value provided to the lower layer</w:t>
      </w:r>
    </w:p>
    <w:p w:rsidR="00302707" w:rsidRDefault="00302707" w:rsidP="00302707">
      <w:pPr>
        <w:pStyle w:val="B1"/>
        <w:rPr>
          <w:noProof/>
        </w:rPr>
      </w:pPr>
      <w:r w:rsidRPr="003871BC">
        <w:rPr>
          <w:noProof/>
        </w:rPr>
        <w:t>-</w:t>
      </w:r>
      <w:r w:rsidRPr="003871BC">
        <w:rPr>
          <w:noProof/>
        </w:rPr>
        <w:tab/>
      </w:r>
      <w:r>
        <w:rPr>
          <w:noProof/>
        </w:rPr>
        <w:t>Whether and how the V2X Application is informed if a requested Range value can be supported</w:t>
      </w:r>
    </w:p>
    <w:p w:rsidR="00302707" w:rsidRPr="007A65CB" w:rsidRDefault="00302707" w:rsidP="00302707">
      <w:pPr>
        <w:pStyle w:val="B1"/>
      </w:pPr>
      <w:r w:rsidRPr="007A65CB">
        <w:t>-</w:t>
      </w:r>
      <w:r w:rsidRPr="007A65CB">
        <w:tab/>
        <w:t>Whether and how the specific handling of the Range will affect the other QoS aspects</w:t>
      </w:r>
    </w:p>
    <w:p w:rsidR="00302707" w:rsidRPr="007A65CB" w:rsidRDefault="00302707" w:rsidP="00302707">
      <w:pPr>
        <w:pStyle w:val="B1"/>
      </w:pPr>
      <w:r w:rsidRPr="007A65CB">
        <w:t>-</w:t>
      </w:r>
      <w:r w:rsidRPr="007A65CB">
        <w:tab/>
        <w:t>Identify the relationship, if any, between the Range as specified by SA2 and the Minimum Communication Range as specified by SA1</w:t>
      </w:r>
    </w:p>
    <w:p w:rsidR="00302707" w:rsidRPr="007A65CB" w:rsidRDefault="00302707" w:rsidP="00302707">
      <w:pPr>
        <w:pStyle w:val="B1"/>
      </w:pPr>
      <w:r w:rsidRPr="007A65CB">
        <w:t>-</w:t>
      </w:r>
      <w:r w:rsidRPr="007A65CB">
        <w:tab/>
        <w:t>If a relationship is identified, determine whether and how translation between those values would need to be supported in the VAE layer</w:t>
      </w:r>
    </w:p>
    <w:p w:rsidR="00302707" w:rsidRPr="003871BC" w:rsidRDefault="00302707" w:rsidP="006506A3">
      <w:pPr>
        <w:rPr>
          <w:noProof/>
        </w:rPr>
      </w:pPr>
      <w:r w:rsidRPr="003871BC">
        <w:rPr>
          <w:noProof/>
        </w:rPr>
        <w:t xml:space="preserve">The </w:t>
      </w:r>
      <w:r>
        <w:rPr>
          <w:noProof/>
        </w:rPr>
        <w:t>ability for a V2X Application to set or get notifications about the Range parameter is defined by</w:t>
      </w:r>
      <w:r w:rsidRPr="003871BC">
        <w:rPr>
          <w:noProof/>
        </w:rPr>
        <w:t xml:space="preserve"> SA2</w:t>
      </w:r>
      <w:r>
        <w:rPr>
          <w:noProof/>
        </w:rPr>
        <w:t>. Requirements based on this key issue should be identified by SA6 and provided to SA2.</w:t>
      </w:r>
    </w:p>
    <w:p w:rsidR="00302707" w:rsidRPr="00DE240C" w:rsidRDefault="00302707" w:rsidP="00302707">
      <w:pPr>
        <w:pStyle w:val="Heading2"/>
        <w:rPr>
          <w:rFonts w:ascii="SimSun" w:hAnsi="SimSun"/>
          <w:lang w:val="en-US" w:eastAsia="zh-CN"/>
        </w:rPr>
      </w:pPr>
      <w:bookmarkStart w:id="97" w:name="_Toc50599440"/>
      <w:bookmarkStart w:id="98" w:name="_Toc51874878"/>
      <w:r w:rsidRPr="003C766F">
        <w:t>5.</w:t>
      </w:r>
      <w:r>
        <w:t>14</w:t>
      </w:r>
      <w:r w:rsidRPr="003C766F">
        <w:tab/>
        <w:t xml:space="preserve">Key issue </w:t>
      </w:r>
      <w:r>
        <w:rPr>
          <w:lang w:eastAsia="zh-CN"/>
        </w:rPr>
        <w:t>14</w:t>
      </w:r>
      <w:r w:rsidRPr="003C766F">
        <w:t xml:space="preserve"> </w:t>
      </w:r>
      <w:r>
        <w:t xml:space="preserve">– </w:t>
      </w:r>
      <w:r>
        <w:rPr>
          <w:rFonts w:hint="eastAsia"/>
          <w:lang w:eastAsia="zh-CN"/>
        </w:rPr>
        <w:t>S</w:t>
      </w:r>
      <w:r>
        <w:rPr>
          <w:lang w:val="en-US"/>
        </w:rPr>
        <w:t xml:space="preserve">upport for </w:t>
      </w:r>
      <w:r>
        <w:rPr>
          <w:rFonts w:hint="eastAsia"/>
          <w:lang w:val="en-US" w:eastAsia="zh-CN"/>
        </w:rPr>
        <w:t>Local MBMS</w:t>
      </w:r>
      <w:bookmarkEnd w:id="97"/>
      <w:bookmarkEnd w:id="98"/>
    </w:p>
    <w:p w:rsidR="00302707" w:rsidRDefault="00302707" w:rsidP="00302707">
      <w:pPr>
        <w:rPr>
          <w:noProof/>
          <w:lang w:val="en-US" w:eastAsia="zh-CN"/>
        </w:rPr>
      </w:pPr>
      <w:r>
        <w:rPr>
          <w:noProof/>
          <w:lang w:eastAsia="zh-CN"/>
        </w:rPr>
        <w:t>T</w:t>
      </w:r>
      <w:r>
        <w:rPr>
          <w:rFonts w:hint="eastAsia"/>
          <w:noProof/>
          <w:lang w:eastAsia="zh-CN"/>
        </w:rPr>
        <w:t xml:space="preserve">he Local MBMS was introduced in </w:t>
      </w:r>
      <w:r>
        <w:rPr>
          <w:noProof/>
          <w:lang w:val="en-US" w:eastAsia="zh-CN"/>
        </w:rPr>
        <w:t>3GPP </w:t>
      </w:r>
      <w:r>
        <w:rPr>
          <w:rFonts w:hint="eastAsia"/>
          <w:noProof/>
          <w:lang w:eastAsia="zh-CN"/>
        </w:rPr>
        <w:t>TS</w:t>
      </w:r>
      <w:r>
        <w:rPr>
          <w:noProof/>
          <w:lang w:val="en-US" w:eastAsia="zh-CN"/>
        </w:rPr>
        <w:t> </w:t>
      </w:r>
      <w:r>
        <w:rPr>
          <w:rFonts w:hint="eastAsia"/>
          <w:noProof/>
          <w:lang w:eastAsia="zh-CN"/>
        </w:rPr>
        <w:t>23.285</w:t>
      </w:r>
      <w:r>
        <w:rPr>
          <w:noProof/>
          <w:lang w:val="en-US" w:eastAsia="zh-CN"/>
        </w:rPr>
        <w:t> </w:t>
      </w:r>
      <w:r>
        <w:rPr>
          <w:rFonts w:hint="eastAsia"/>
          <w:noProof/>
          <w:lang w:eastAsia="zh-CN"/>
        </w:rPr>
        <w:t>[6] for the purpose of MBMS latency improvements</w:t>
      </w:r>
      <w:r w:rsidRPr="00C21506">
        <w:rPr>
          <w:noProof/>
        </w:rPr>
        <w:t>.</w:t>
      </w:r>
      <w:r>
        <w:rPr>
          <w:rFonts w:hint="eastAsia"/>
          <w:noProof/>
          <w:lang w:eastAsia="zh-CN"/>
        </w:rPr>
        <w:t xml:space="preserve"> </w:t>
      </w:r>
      <w:r>
        <w:rPr>
          <w:noProof/>
          <w:lang w:eastAsia="zh-CN"/>
        </w:rPr>
        <w:t>T</w:t>
      </w:r>
      <w:r>
        <w:rPr>
          <w:rFonts w:hint="eastAsia"/>
          <w:noProof/>
          <w:lang w:eastAsia="zh-CN"/>
        </w:rPr>
        <w:t xml:space="preserve">o support </w:t>
      </w:r>
      <w:r>
        <w:rPr>
          <w:noProof/>
          <w:lang w:val="en-US" w:eastAsia="zh-CN"/>
        </w:rPr>
        <w:t>Local</w:t>
      </w:r>
      <w:r>
        <w:rPr>
          <w:rFonts w:hint="eastAsia"/>
          <w:noProof/>
          <w:lang w:eastAsia="zh-CN"/>
        </w:rPr>
        <w:t xml:space="preserve"> MBMS the V2X Application Server </w:t>
      </w:r>
      <w:r>
        <w:rPr>
          <w:noProof/>
          <w:lang w:val="en-US" w:eastAsia="zh-CN"/>
        </w:rPr>
        <w:t>can</w:t>
      </w:r>
      <w:r>
        <w:rPr>
          <w:rFonts w:hint="eastAsia"/>
          <w:noProof/>
          <w:lang w:eastAsia="zh-CN"/>
        </w:rPr>
        <w:t xml:space="preserve"> provide the transport network level informaiton </w:t>
      </w:r>
      <w:r>
        <w:rPr>
          <w:noProof/>
          <w:lang w:val="en-US" w:eastAsia="zh-CN"/>
        </w:rPr>
        <w:t xml:space="preserve">and MB2-U/xMB-U interface information </w:t>
      </w:r>
      <w:r>
        <w:rPr>
          <w:rFonts w:hint="eastAsia"/>
          <w:noProof/>
          <w:lang w:eastAsia="zh-CN"/>
        </w:rPr>
        <w:t>to the BM-SC (see subclause</w:t>
      </w:r>
      <w:r>
        <w:rPr>
          <w:noProof/>
          <w:lang w:val="en-US" w:eastAsia="zh-CN"/>
        </w:rPr>
        <w:t> </w:t>
      </w:r>
      <w:r>
        <w:rPr>
          <w:rFonts w:hint="eastAsia"/>
          <w:noProof/>
          <w:lang w:eastAsia="zh-CN"/>
        </w:rPr>
        <w:t xml:space="preserve">5.4.2.2 of </w:t>
      </w:r>
      <w:r>
        <w:rPr>
          <w:noProof/>
          <w:lang w:val="en-US" w:eastAsia="zh-CN"/>
        </w:rPr>
        <w:t>3GPP </w:t>
      </w:r>
      <w:r>
        <w:rPr>
          <w:rFonts w:hint="eastAsia"/>
          <w:noProof/>
          <w:lang w:eastAsia="zh-CN"/>
        </w:rPr>
        <w:t>TS</w:t>
      </w:r>
      <w:r>
        <w:rPr>
          <w:noProof/>
          <w:lang w:val="en-US" w:eastAsia="zh-CN"/>
        </w:rPr>
        <w:t> </w:t>
      </w:r>
      <w:r>
        <w:rPr>
          <w:rFonts w:hint="eastAsia"/>
          <w:noProof/>
          <w:lang w:eastAsia="zh-CN"/>
        </w:rPr>
        <w:t>23.285[6]).</w:t>
      </w:r>
      <w:r>
        <w:rPr>
          <w:noProof/>
          <w:lang w:val="en-US" w:eastAsia="zh-CN"/>
        </w:rPr>
        <w:t xml:space="preserve"> In the current </w:t>
      </w:r>
      <w:r w:rsidRPr="00B140D4">
        <w:rPr>
          <w:noProof/>
          <w:lang w:val="en-US" w:eastAsia="zh-CN"/>
        </w:rPr>
        <w:t>V2X application layer functional model</w:t>
      </w:r>
      <w:r>
        <w:rPr>
          <w:noProof/>
          <w:lang w:val="en-US" w:eastAsia="zh-CN"/>
        </w:rPr>
        <w:t xml:space="preserve">, the NRM server provides control plane interface (MB2-C/xMB-C) and the VAE server provides user plane interface (MB2-U/xMB-U) towards the BM-SC. </w:t>
      </w:r>
    </w:p>
    <w:p w:rsidR="00302707" w:rsidRDefault="00302707" w:rsidP="00302707">
      <w:pPr>
        <w:rPr>
          <w:noProof/>
        </w:rPr>
      </w:pPr>
      <w:r>
        <w:rPr>
          <w:noProof/>
          <w:lang w:val="en-US"/>
        </w:rPr>
        <w:t xml:space="preserve">The following </w:t>
      </w:r>
      <w:r>
        <w:rPr>
          <w:rFonts w:hint="eastAsia"/>
          <w:noProof/>
          <w:lang w:val="en-US" w:eastAsia="zh-CN"/>
        </w:rPr>
        <w:t>aspects need to be</w:t>
      </w:r>
      <w:r>
        <w:rPr>
          <w:noProof/>
        </w:rPr>
        <w:t xml:space="preserve"> stud</w:t>
      </w:r>
      <w:r>
        <w:rPr>
          <w:rFonts w:hint="eastAsia"/>
          <w:noProof/>
          <w:lang w:eastAsia="zh-CN"/>
        </w:rPr>
        <w:t>ied</w:t>
      </w:r>
      <w:r>
        <w:rPr>
          <w:noProof/>
        </w:rPr>
        <w:t>:</w:t>
      </w:r>
    </w:p>
    <w:p w:rsidR="00302707" w:rsidRDefault="00302707" w:rsidP="00302707">
      <w:pPr>
        <w:pStyle w:val="B1"/>
        <w:rPr>
          <w:noProof/>
          <w:lang w:val="en-US" w:eastAsia="zh-CN"/>
        </w:rPr>
      </w:pPr>
      <w:r>
        <w:rPr>
          <w:rFonts w:hint="eastAsia"/>
          <w:noProof/>
          <w:lang w:val="en-US" w:eastAsia="zh-CN"/>
        </w:rPr>
        <w:t>-</w:t>
      </w:r>
      <w:r>
        <w:rPr>
          <w:rFonts w:hint="eastAsia"/>
          <w:noProof/>
          <w:lang w:val="en-US" w:eastAsia="zh-CN"/>
        </w:rPr>
        <w:tab/>
      </w:r>
      <w:r>
        <w:rPr>
          <w:noProof/>
          <w:lang w:val="en-US" w:eastAsia="zh-CN"/>
        </w:rPr>
        <w:t>In Local MBMS deployment scenarios w</w:t>
      </w:r>
      <w:r>
        <w:rPr>
          <w:rFonts w:hint="eastAsia"/>
          <w:noProof/>
          <w:lang w:val="en-US" w:eastAsia="zh-CN"/>
        </w:rPr>
        <w:t xml:space="preserve">hich entity </w:t>
      </w:r>
      <w:r>
        <w:rPr>
          <w:noProof/>
          <w:lang w:val="en-US" w:eastAsia="zh-CN"/>
        </w:rPr>
        <w:t>(VAE server or NRM server)</w:t>
      </w:r>
      <w:r>
        <w:rPr>
          <w:rFonts w:hint="eastAsia"/>
          <w:noProof/>
          <w:lang w:val="en-US" w:eastAsia="zh-CN"/>
        </w:rPr>
        <w:t xml:space="preserve"> </w:t>
      </w:r>
      <w:r>
        <w:rPr>
          <w:noProof/>
          <w:lang w:val="en-US" w:eastAsia="zh-CN"/>
        </w:rPr>
        <w:t xml:space="preserve">makes the decision to use Local MBMS and which entity </w:t>
      </w:r>
      <w:r>
        <w:rPr>
          <w:rFonts w:hint="eastAsia"/>
          <w:noProof/>
          <w:lang w:val="en-US" w:eastAsia="zh-CN"/>
        </w:rPr>
        <w:t xml:space="preserve">provides the </w:t>
      </w:r>
      <w:r>
        <w:rPr>
          <w:noProof/>
          <w:lang w:val="en-US" w:eastAsia="zh-CN"/>
        </w:rPr>
        <w:t>relevant configurations (</w:t>
      </w:r>
      <w:r w:rsidRPr="00163D97">
        <w:rPr>
          <w:noProof/>
          <w:lang w:val="en-US" w:eastAsia="zh-CN"/>
        </w:rPr>
        <w:t>e.g. MB2-U address</w:t>
      </w:r>
      <w:r>
        <w:rPr>
          <w:noProof/>
          <w:lang w:val="en-US" w:eastAsia="zh-CN"/>
        </w:rPr>
        <w:t>) to the BM-SC</w:t>
      </w:r>
      <w:r>
        <w:rPr>
          <w:rFonts w:hint="eastAsia"/>
          <w:noProof/>
          <w:lang w:val="en-US" w:eastAsia="zh-CN"/>
        </w:rPr>
        <w:t>?</w:t>
      </w:r>
    </w:p>
    <w:p w:rsidR="00302707" w:rsidRDefault="0016000C" w:rsidP="00302707">
      <w:pPr>
        <w:pStyle w:val="B1"/>
        <w:rPr>
          <w:noProof/>
          <w:lang w:val="en-US" w:eastAsia="zh-CN"/>
        </w:rPr>
      </w:pPr>
      <w:r>
        <w:rPr>
          <w:noProof/>
          <w:lang w:val="en-US" w:eastAsia="zh-CN"/>
        </w:rPr>
        <w:t>-</w:t>
      </w:r>
      <w:r w:rsidR="00302707">
        <w:rPr>
          <w:noProof/>
          <w:lang w:val="en-US" w:eastAsia="zh-CN"/>
        </w:rPr>
        <w:tab/>
        <w:t>Whether and how t</w:t>
      </w:r>
      <w:r w:rsidR="00302707" w:rsidRPr="009D63A0">
        <w:rPr>
          <w:noProof/>
          <w:lang w:val="en-US" w:eastAsia="zh-CN"/>
        </w:rPr>
        <w:t xml:space="preserve">he </w:t>
      </w:r>
      <w:r w:rsidR="00302707">
        <w:rPr>
          <w:noProof/>
          <w:lang w:val="en-US" w:eastAsia="zh-CN"/>
        </w:rPr>
        <w:t xml:space="preserve">configurations and the usage of </w:t>
      </w:r>
      <w:r w:rsidR="00302707" w:rsidRPr="009D63A0">
        <w:rPr>
          <w:noProof/>
          <w:lang w:val="en-US" w:eastAsia="zh-CN"/>
        </w:rPr>
        <w:t xml:space="preserve">Local MBMS functions </w:t>
      </w:r>
      <w:r w:rsidR="00302707">
        <w:rPr>
          <w:noProof/>
          <w:lang w:val="en-US" w:eastAsia="zh-CN"/>
        </w:rPr>
        <w:t xml:space="preserve">and the normal MBMS functions </w:t>
      </w:r>
      <w:r w:rsidR="00302707" w:rsidRPr="009D63A0">
        <w:rPr>
          <w:noProof/>
          <w:lang w:val="en-US" w:eastAsia="zh-CN"/>
        </w:rPr>
        <w:t xml:space="preserve">need to coordinate </w:t>
      </w:r>
      <w:r w:rsidR="00302707">
        <w:rPr>
          <w:noProof/>
          <w:lang w:val="en-US" w:eastAsia="zh-CN"/>
        </w:rPr>
        <w:t xml:space="preserve">at the V2X application layer? </w:t>
      </w:r>
    </w:p>
    <w:p w:rsidR="009F3678" w:rsidRPr="00DE240C" w:rsidRDefault="009F3678" w:rsidP="009F3678">
      <w:pPr>
        <w:pStyle w:val="Heading2"/>
        <w:rPr>
          <w:rFonts w:ascii="SimSun" w:hAnsi="SimSun"/>
          <w:lang w:val="en-US" w:eastAsia="zh-CN"/>
        </w:rPr>
      </w:pPr>
      <w:bookmarkStart w:id="99" w:name="_Toc50599441"/>
      <w:bookmarkStart w:id="100" w:name="_Toc51874879"/>
      <w:r w:rsidRPr="003C766F">
        <w:t>5.</w:t>
      </w:r>
      <w:r>
        <w:t>15</w:t>
      </w:r>
      <w:r w:rsidRPr="003C766F">
        <w:tab/>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bookmarkEnd w:id="99"/>
      <w:bookmarkEnd w:id="100"/>
    </w:p>
    <w:p w:rsidR="009F3678" w:rsidRDefault="009F3678" w:rsidP="009F3678">
      <w:pPr>
        <w:rPr>
          <w:noProof/>
          <w:lang w:val="en-US"/>
        </w:rPr>
      </w:pPr>
      <w:r>
        <w:rPr>
          <w:noProof/>
          <w:lang w:val="en-US"/>
        </w:rPr>
        <w:t>High Definition maps (or HD maps) are utilized by V2X UE to support automated driving cases for different V2X applications (e.g. Tele-operated Driving). The V2X application(s) supporting such automated driving cases take decisions like maneouvering, braking, etc based on the HD maps information. HD maps contain static information (e.g. geographical map layout) and dynamic information (e.g. V2X UEs' locations) in, around and beyond the vicinity of the V2X UE operating in the automated driving mode. HD maps information are communicated to the V2X UE by V2X application servers.</w:t>
      </w:r>
    </w:p>
    <w:p w:rsidR="009F3678" w:rsidRDefault="009F3678" w:rsidP="009F3678">
      <w:pPr>
        <w:rPr>
          <w:noProof/>
          <w:lang w:val="en-US" w:eastAsia="zh-CN"/>
        </w:rPr>
      </w:pPr>
      <w:r>
        <w:rPr>
          <w:noProof/>
          <w:lang w:val="en-US"/>
        </w:rPr>
        <w:t>Figure 5.15-1 illustrates a typical scenario of a vehicle's HD map.</w:t>
      </w:r>
    </w:p>
    <w:p w:rsidR="009F3678" w:rsidRDefault="002706A6" w:rsidP="009F3678">
      <w:pPr>
        <w:pStyle w:val="TH"/>
        <w:rPr>
          <w:noProof/>
          <w:lang w:val="en-US"/>
        </w:rPr>
      </w:pPr>
      <w:r>
        <w:rPr>
          <w:noProof/>
          <w:lang w:val="en-US"/>
        </w:rPr>
        <w:lastRenderedPageBreak/>
        <w:pict>
          <v:shape id="_x0000_i1028" type="#_x0000_t75" style="width:380.4pt;height:174.1pt;mso-position-horizontal-relative:char;mso-position-vertical-relative:line">
            <v:imagedata r:id="rId12" o:title=""/>
          </v:shape>
        </w:pict>
      </w:r>
    </w:p>
    <w:p w:rsidR="009F3678" w:rsidRDefault="009F3678" w:rsidP="009F3678">
      <w:pPr>
        <w:pStyle w:val="TF"/>
        <w:rPr>
          <w:noProof/>
          <w:lang w:val="en-US"/>
        </w:rPr>
      </w:pPr>
      <w:r>
        <w:rPr>
          <w:noProof/>
          <w:lang w:val="en-US"/>
        </w:rPr>
        <w:t>Figure 5.15-1: Vehicle's HD map</w:t>
      </w:r>
    </w:p>
    <w:p w:rsidR="009F3678" w:rsidRDefault="009F3678" w:rsidP="009F3678">
      <w:pPr>
        <w:rPr>
          <w:noProof/>
          <w:lang w:val="en-US"/>
        </w:rPr>
      </w:pPr>
      <w:r>
        <w:rPr>
          <w:noProof/>
          <w:lang w:val="en-US"/>
        </w:rPr>
        <w:t>As per 3GPP TS 22.186 [3], support for V2X scenarios for automated driving case is required (e.g. advanced driving, remote driving, platooning). The dynamic information (e.g. other V2X UEs' info) for HD maps is essential for V2X application decisions operating in different automated driving cases.</w:t>
      </w:r>
    </w:p>
    <w:p w:rsidR="009F3678" w:rsidRDefault="009F3678" w:rsidP="009F3678">
      <w:pPr>
        <w:rPr>
          <w:noProof/>
          <w:lang w:val="en-US"/>
        </w:rPr>
      </w:pPr>
      <w:r>
        <w:rPr>
          <w:noProof/>
          <w:lang w:val="en-US"/>
        </w:rPr>
        <w:t>Hence, it is required to study the following aspects related to HD maps:</w:t>
      </w:r>
    </w:p>
    <w:p w:rsidR="009F3678" w:rsidRDefault="009F3678" w:rsidP="0089413E">
      <w:pPr>
        <w:pStyle w:val="B1"/>
        <w:rPr>
          <w:noProof/>
          <w:lang w:val="en-US"/>
        </w:rPr>
      </w:pPr>
      <w:r>
        <w:rPr>
          <w:noProof/>
          <w:lang w:val="en-US"/>
        </w:rPr>
        <w:t>-</w:t>
      </w:r>
      <w:r>
        <w:rPr>
          <w:noProof/>
          <w:lang w:val="en-US"/>
        </w:rPr>
        <w:tab/>
        <w:t>What type of dynamic information related to HD maps can be supported by the VAE layer?</w:t>
      </w:r>
    </w:p>
    <w:p w:rsidR="009F3678" w:rsidRDefault="009F3678" w:rsidP="0089413E">
      <w:pPr>
        <w:pStyle w:val="B1"/>
        <w:rPr>
          <w:noProof/>
          <w:lang w:val="en-US"/>
        </w:rPr>
      </w:pPr>
      <w:r>
        <w:rPr>
          <w:noProof/>
          <w:lang w:val="en-US"/>
        </w:rPr>
        <w:t>-</w:t>
      </w:r>
      <w:r>
        <w:rPr>
          <w:noProof/>
          <w:lang w:val="en-US"/>
        </w:rPr>
        <w:tab/>
        <w:t>How VAE layer can provide dynamic information towards the V2X application specific layer?</w:t>
      </w:r>
    </w:p>
    <w:p w:rsidR="009F3678" w:rsidRPr="00AD7C25" w:rsidRDefault="009F3678" w:rsidP="009F3678">
      <w:pPr>
        <w:rPr>
          <w:noProof/>
          <w:lang w:val="en-US"/>
        </w:rPr>
      </w:pPr>
    </w:p>
    <w:p w:rsidR="00FE3CE2" w:rsidRDefault="00FE3CE2" w:rsidP="00FE3CE2">
      <w:pPr>
        <w:pStyle w:val="Heading2"/>
        <w:rPr>
          <w:lang w:val="en-US"/>
        </w:rPr>
      </w:pPr>
      <w:bookmarkStart w:id="101" w:name="_Toc50599442"/>
      <w:bookmarkStart w:id="102" w:name="_Toc51874880"/>
      <w:r w:rsidRPr="003C766F">
        <w:t>5.</w:t>
      </w:r>
      <w:r>
        <w:rPr>
          <w:lang w:eastAsia="zh-CN"/>
        </w:rPr>
        <w:t>16</w:t>
      </w:r>
      <w:r w:rsidRPr="003C766F">
        <w:tab/>
        <w:t xml:space="preserve">Key issue </w:t>
      </w:r>
      <w:r>
        <w:rPr>
          <w:lang w:val="en-US" w:eastAsia="zh-CN"/>
        </w:rPr>
        <w:t>16</w:t>
      </w:r>
      <w:r w:rsidRPr="003C766F">
        <w:t xml:space="preserve"> </w:t>
      </w:r>
      <w:r>
        <w:t xml:space="preserve">– Enhancements to </w:t>
      </w:r>
      <w:r>
        <w:rPr>
          <w:lang w:val="en-US"/>
        </w:rPr>
        <w:t>V2X group management and group communication</w:t>
      </w:r>
      <w:bookmarkEnd w:id="101"/>
      <w:bookmarkEnd w:id="102"/>
    </w:p>
    <w:p w:rsidR="00FE3CE2" w:rsidRDefault="00FE3CE2" w:rsidP="00FE3CE2">
      <w:pPr>
        <w:rPr>
          <w:noProof/>
          <w:lang w:eastAsia="zh-CN"/>
        </w:rPr>
      </w:pPr>
      <w:r w:rsidRPr="003C766F">
        <w:rPr>
          <w:noProof/>
          <w:lang w:val="en-US"/>
        </w:rPr>
        <w:t xml:space="preserve">Some of the V2X scenarios require group-based communication (e.g. platooning). </w:t>
      </w:r>
      <w:r>
        <w:rPr>
          <w:noProof/>
          <w:lang w:eastAsia="zh-CN"/>
        </w:rPr>
        <w:t xml:space="preserve">3GPP TS 23.286 [7] specifies that </w:t>
      </w:r>
      <w:r>
        <w:t>the VAE functional entities</w:t>
      </w:r>
      <w:r w:rsidDel="006B5CF9">
        <w:t xml:space="preserve"> </w:t>
      </w:r>
      <w:r>
        <w:t xml:space="preserve">(VAE client and VAE server) utilize the group management service procedures (e.g. creation, join, leave) of SEAL based on the group configuration information (e.g. group join policy, group leader) provided by the V2X application specific layer. </w:t>
      </w:r>
      <w:r>
        <w:rPr>
          <w:noProof/>
          <w:lang w:eastAsia="zh-CN"/>
        </w:rPr>
        <w:t>3GPP TS 23.286 [7] also specifies procedure for V2X dynamic group management.</w:t>
      </w:r>
    </w:p>
    <w:p w:rsidR="00FE3CE2" w:rsidRDefault="00FE3CE2" w:rsidP="00FE3CE2">
      <w:pPr>
        <w:rPr>
          <w:noProof/>
          <w:lang w:val="en-US" w:eastAsia="zh-CN"/>
        </w:rPr>
      </w:pPr>
      <w:r>
        <w:rPr>
          <w:noProof/>
          <w:lang w:val="en-US" w:eastAsia="zh-CN"/>
        </w:rPr>
        <w:t xml:space="preserve">However, </w:t>
      </w:r>
      <w:r>
        <w:rPr>
          <w:rFonts w:hint="eastAsia"/>
          <w:noProof/>
          <w:lang w:val="en-US" w:eastAsia="zh-CN"/>
        </w:rPr>
        <w:t>the 5G use case</w:t>
      </w:r>
      <w:r>
        <w:rPr>
          <w:noProof/>
          <w:lang w:val="en-US" w:eastAsia="zh-CN"/>
        </w:rPr>
        <w:t>s</w:t>
      </w:r>
      <w:r>
        <w:rPr>
          <w:rFonts w:hint="eastAsia"/>
          <w:noProof/>
          <w:lang w:val="en-US" w:eastAsia="zh-CN"/>
        </w:rPr>
        <w:t xml:space="preserv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Pr>
          <w:noProof/>
          <w:lang w:val="en-US" w:eastAsia="zh-CN"/>
        </w:rPr>
        <w:t>4</w:t>
      </w:r>
      <w:r>
        <w:rPr>
          <w:rFonts w:hint="eastAsia"/>
          <w:noProof/>
          <w:lang w:val="en-US" w:eastAsia="zh-CN"/>
        </w:rPr>
        <w:t>]</w:t>
      </w:r>
      <w:r>
        <w:rPr>
          <w:noProof/>
          <w:lang w:val="en-US" w:eastAsia="zh-CN"/>
        </w:rPr>
        <w:t xml:space="preserve"> establishes following requirements:</w:t>
      </w:r>
    </w:p>
    <w:p w:rsidR="00FE3CE2" w:rsidRDefault="00FE3CE2" w:rsidP="00FE3CE2">
      <w:pPr>
        <w:pStyle w:val="B1"/>
        <w:rPr>
          <w:noProof/>
          <w:lang w:val="en-US" w:eastAsia="zh-CN"/>
        </w:rPr>
      </w:pPr>
      <w:r>
        <w:rPr>
          <w:noProof/>
          <w:lang w:val="en-US" w:eastAsia="zh-CN"/>
        </w:rPr>
        <w:t>-</w:t>
      </w:r>
      <w:r>
        <w:rPr>
          <w:noProof/>
          <w:lang w:val="en-US" w:eastAsia="zh-CN"/>
        </w:rPr>
        <w:tab/>
        <w:t>V</w:t>
      </w:r>
      <w:r w:rsidRPr="0069289E">
        <w:rPr>
          <w:noProof/>
          <w:lang w:val="en-US" w:eastAsia="zh-CN"/>
        </w:rPr>
        <w:t>ehicles need to exchange intent such as</w:t>
      </w:r>
      <w:r>
        <w:rPr>
          <w:noProof/>
          <w:lang w:val="en-US" w:eastAsia="zh-CN"/>
        </w:rPr>
        <w:t xml:space="preserve"> an</w:t>
      </w:r>
      <w:r w:rsidRPr="0069289E">
        <w:rPr>
          <w:noProof/>
          <w:lang w:val="en-US" w:eastAsia="zh-CN"/>
        </w:rPr>
        <w:t xml:space="preserve"> interest to form a </w:t>
      </w:r>
      <w:r>
        <w:rPr>
          <w:noProof/>
          <w:lang w:val="en-US" w:eastAsia="zh-CN"/>
        </w:rPr>
        <w:t>group or an</w:t>
      </w:r>
      <w:r w:rsidRPr="0069289E">
        <w:rPr>
          <w:noProof/>
          <w:lang w:val="en-US" w:eastAsia="zh-CN"/>
        </w:rPr>
        <w:t xml:space="preserve"> intention to be a </w:t>
      </w:r>
      <w:r>
        <w:rPr>
          <w:noProof/>
          <w:lang w:val="en-US" w:eastAsia="zh-CN"/>
        </w:rPr>
        <w:t xml:space="preserve">group </w:t>
      </w:r>
      <w:r w:rsidRPr="0069289E">
        <w:rPr>
          <w:noProof/>
          <w:lang w:val="en-US" w:eastAsia="zh-CN"/>
        </w:rPr>
        <w:t>leader</w:t>
      </w:r>
      <w:r>
        <w:rPr>
          <w:noProof/>
          <w:lang w:val="en-US" w:eastAsia="zh-CN"/>
        </w:rPr>
        <w:t>;</w:t>
      </w:r>
    </w:p>
    <w:p w:rsidR="00FE3CE2" w:rsidRDefault="00FE3CE2" w:rsidP="00FE3CE2">
      <w:pPr>
        <w:pStyle w:val="B1"/>
        <w:rPr>
          <w:rFonts w:eastAsia="Malgun Gothic"/>
        </w:rPr>
      </w:pPr>
      <w:r>
        <w:rPr>
          <w:noProof/>
          <w:lang w:val="en-US" w:eastAsia="zh-CN"/>
        </w:rPr>
        <w:t>-</w:t>
      </w:r>
      <w:r>
        <w:rPr>
          <w:noProof/>
          <w:lang w:val="en-US" w:eastAsia="zh-CN"/>
        </w:rPr>
        <w:tab/>
      </w:r>
      <w:r w:rsidRPr="00F64503">
        <w:rPr>
          <w:rFonts w:eastAsia="Malgun Gothic"/>
        </w:rPr>
        <w:t>Each vehicle</w:t>
      </w:r>
      <w:r>
        <w:rPr>
          <w:rFonts w:eastAsia="Malgun Gothic"/>
        </w:rPr>
        <w:t xml:space="preserve"> (within a group)</w:t>
      </w:r>
      <w:r w:rsidRPr="00F64503">
        <w:rPr>
          <w:rFonts w:eastAsia="Malgun Gothic"/>
        </w:rPr>
        <w:t xml:space="preserve"> </w:t>
      </w:r>
      <w:r>
        <w:rPr>
          <w:rFonts w:eastAsia="Malgun Gothic"/>
        </w:rPr>
        <w:t>needs to have</w:t>
      </w:r>
      <w:r w:rsidRPr="00F64503">
        <w:rPr>
          <w:rFonts w:eastAsia="Malgun Gothic"/>
        </w:rPr>
        <w:t xml:space="preserve"> a unique label for identification when interacting with other</w:t>
      </w:r>
      <w:r>
        <w:rPr>
          <w:rFonts w:eastAsia="Malgun Gothic"/>
        </w:rPr>
        <w:t xml:space="preserve"> vehicles in the group;</w:t>
      </w:r>
    </w:p>
    <w:p w:rsidR="00FE3CE2" w:rsidRDefault="00FE3CE2" w:rsidP="00FE3CE2">
      <w:pPr>
        <w:pStyle w:val="B1"/>
      </w:pPr>
      <w:r>
        <w:rPr>
          <w:rFonts w:eastAsia="Malgun Gothic"/>
        </w:rPr>
        <w:t>-</w:t>
      </w:r>
      <w:r>
        <w:rPr>
          <w:rFonts w:eastAsia="Malgun Gothic"/>
        </w:rPr>
        <w:tab/>
      </w:r>
      <w:r>
        <w:t>The group leader (i.e. lead vehicle in the platoon)</w:t>
      </w:r>
      <w:r w:rsidRPr="007D67AF">
        <w:t xml:space="preserve"> </w:t>
      </w:r>
      <w:r>
        <w:t>can</w:t>
      </w:r>
      <w:r w:rsidRPr="007D67AF">
        <w:t xml:space="preserve"> request </w:t>
      </w:r>
      <w:r>
        <w:t>any</w:t>
      </w:r>
      <w:r w:rsidRPr="007D67AF">
        <w:t xml:space="preserve"> vehicle to be </w:t>
      </w:r>
      <w:r>
        <w:t>the</w:t>
      </w:r>
      <w:r w:rsidRPr="007D67AF">
        <w:t xml:space="preserve"> leader. This kind of communication can be done between the two vehicles without </w:t>
      </w:r>
      <w:r>
        <w:t xml:space="preserve">involvement of </w:t>
      </w:r>
      <w:r w:rsidRPr="007D67AF">
        <w:t>other vehicles</w:t>
      </w:r>
      <w:r>
        <w:t xml:space="preserve"> of the group.</w:t>
      </w:r>
    </w:p>
    <w:p w:rsidR="00FE3CE2" w:rsidRPr="001A3D7D" w:rsidRDefault="00FE3CE2" w:rsidP="00FE3CE2">
      <w:pPr>
        <w:pStyle w:val="B1"/>
        <w:rPr>
          <w:noProof/>
          <w:lang w:val="en-US" w:eastAsia="zh-CN"/>
        </w:rPr>
      </w:pPr>
      <w:r>
        <w:t>-</w:t>
      </w:r>
      <w:r>
        <w:tab/>
      </w:r>
      <w:r w:rsidRPr="00843186">
        <w:t xml:space="preserve">Each vehicle shares its detected objects </w:t>
      </w:r>
      <w:r w:rsidRPr="00843186">
        <w:rPr>
          <w:lang w:eastAsia="ja-JP"/>
        </w:rPr>
        <w:t>not only vehicles in the same platoon group but also vehicles in different p</w:t>
      </w:r>
      <w:r>
        <w:rPr>
          <w:lang w:eastAsia="ja-JP"/>
        </w:rPr>
        <w:t>latoon group in proximity</w:t>
      </w:r>
    </w:p>
    <w:p w:rsidR="00FE3CE2" w:rsidRDefault="00FE3CE2" w:rsidP="00FE3CE2">
      <w:pPr>
        <w:rPr>
          <w:noProof/>
        </w:rPr>
      </w:pPr>
      <w:r w:rsidRPr="003C766F">
        <w:rPr>
          <w:noProof/>
          <w:lang w:val="en-US"/>
        </w:rPr>
        <w:t xml:space="preserve">Further study is needed for enabling layer to support application layer V2X dynamic groups </w:t>
      </w:r>
      <w:r>
        <w:rPr>
          <w:noProof/>
          <w:lang w:val="en-US"/>
        </w:rPr>
        <w:t>management</w:t>
      </w:r>
      <w:r w:rsidRPr="003C766F">
        <w:rPr>
          <w:noProof/>
          <w:lang w:val="en-US"/>
        </w:rPr>
        <w:t xml:space="preserve"> and communi</w:t>
      </w:r>
      <w:r>
        <w:rPr>
          <w:noProof/>
          <w:lang w:val="en-US"/>
        </w:rPr>
        <w:t>cation, on the following aspects</w:t>
      </w:r>
      <w:r>
        <w:rPr>
          <w:noProof/>
        </w:rPr>
        <w:t>:</w:t>
      </w:r>
    </w:p>
    <w:p w:rsidR="00FE3CE2" w:rsidRPr="00A45E79"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 xml:space="preserve">Whether and how to </w:t>
      </w:r>
      <w:r w:rsidRPr="000D5467">
        <w:rPr>
          <w:noProof/>
          <w:lang w:val="en-US" w:eastAsia="zh-CN"/>
        </w:rPr>
        <w:t xml:space="preserve">support </w:t>
      </w:r>
      <w:r>
        <w:rPr>
          <w:noProof/>
          <w:lang w:val="en-US" w:eastAsia="zh-CN"/>
        </w:rPr>
        <w:t>discovery</w:t>
      </w:r>
      <w:r w:rsidRPr="000D5467">
        <w:rPr>
          <w:noProof/>
          <w:lang w:val="en-US" w:eastAsia="zh-CN"/>
        </w:rPr>
        <w:t xml:space="preserve"> of </w:t>
      </w:r>
      <w:r>
        <w:rPr>
          <w:noProof/>
          <w:lang w:val="en-US" w:eastAsia="zh-CN"/>
        </w:rPr>
        <w:t xml:space="preserve">other V2X </w:t>
      </w:r>
      <w:r w:rsidRPr="000D5467">
        <w:rPr>
          <w:noProof/>
          <w:lang w:val="en-US" w:eastAsia="zh-CN"/>
        </w:rPr>
        <w:t xml:space="preserve">groups </w:t>
      </w:r>
      <w:r w:rsidRPr="00A45E79">
        <w:rPr>
          <w:noProof/>
          <w:lang w:val="en-US" w:eastAsia="zh-CN"/>
        </w:rPr>
        <w:t>in proximity</w:t>
      </w:r>
      <w:r>
        <w:rPr>
          <w:noProof/>
          <w:lang w:val="en-US" w:eastAsia="zh-CN"/>
        </w:rPr>
        <w:t xml:space="preserve"> </w:t>
      </w:r>
      <w:r w:rsidRPr="000D5467">
        <w:rPr>
          <w:noProof/>
          <w:lang w:val="en-US" w:eastAsia="zh-CN"/>
        </w:rPr>
        <w:t>and enable inter-group communications</w:t>
      </w:r>
      <w:r>
        <w:rPr>
          <w:noProof/>
          <w:lang w:val="en-US" w:eastAsia="zh-CN"/>
        </w:rPr>
        <w:t xml:space="preserve"> with the detected groups</w:t>
      </w:r>
      <w:r w:rsidRPr="00A45E79">
        <w:rPr>
          <w:noProof/>
          <w:lang w:val="en-US" w:eastAsia="zh-CN"/>
        </w:rPr>
        <w:t xml:space="preserve">? </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Whether a</w:t>
      </w:r>
      <w:r>
        <w:rPr>
          <w:noProof/>
          <w:lang w:val="en-US" w:eastAsia="zh-CN"/>
        </w:rPr>
        <w:t>nd h</w:t>
      </w:r>
      <w:r w:rsidRPr="00A45E79">
        <w:rPr>
          <w:noProof/>
          <w:lang w:val="en-US" w:eastAsia="zh-CN"/>
        </w:rPr>
        <w:t xml:space="preserve">ow </w:t>
      </w:r>
      <w:r>
        <w:rPr>
          <w:noProof/>
          <w:lang w:val="en-US" w:eastAsia="zh-CN"/>
        </w:rPr>
        <w:t>dynamic group information can be updated and notified based on the requests from the application layer</w:t>
      </w:r>
      <w:r w:rsidRPr="000D5467">
        <w:rPr>
          <w:noProof/>
          <w:lang w:val="en-US" w:eastAsia="zh-CN"/>
        </w:rPr>
        <w:t xml:space="preserve"> (either from application specific client or application specific server)</w:t>
      </w:r>
      <w:r>
        <w:rPr>
          <w:noProof/>
          <w:lang w:val="en-US" w:eastAsia="zh-CN"/>
        </w:rPr>
        <w:t xml:space="preserve">? </w:t>
      </w:r>
    </w:p>
    <w:p w:rsidR="00FE3CE2" w:rsidRPr="0096564B" w:rsidRDefault="00FE3CE2" w:rsidP="00FE3CE2">
      <w:pPr>
        <w:pStyle w:val="B1"/>
        <w:rPr>
          <w:noProof/>
          <w:lang w:val="en-US" w:eastAsia="zh-CN"/>
        </w:rPr>
      </w:pPr>
      <w:r>
        <w:rPr>
          <w:noProof/>
          <w:lang w:val="en-US" w:eastAsia="zh-CN"/>
        </w:rPr>
        <w:t>-</w:t>
      </w:r>
      <w:r>
        <w:rPr>
          <w:noProof/>
          <w:lang w:val="en-US" w:eastAsia="zh-CN"/>
        </w:rPr>
        <w:tab/>
        <w:t xml:space="preserve">Whether and how user's consent, provided by the V2X </w:t>
      </w:r>
      <w:r w:rsidRPr="000D5467">
        <w:rPr>
          <w:noProof/>
          <w:lang w:val="en-US" w:eastAsia="zh-CN"/>
        </w:rPr>
        <w:t xml:space="preserve">application </w:t>
      </w:r>
      <w:r>
        <w:rPr>
          <w:noProof/>
          <w:lang w:val="en-US" w:eastAsia="zh-CN"/>
        </w:rPr>
        <w:t xml:space="preserve">specific </w:t>
      </w:r>
      <w:r w:rsidRPr="000D5467">
        <w:rPr>
          <w:noProof/>
          <w:lang w:val="en-US" w:eastAsia="zh-CN"/>
        </w:rPr>
        <w:t>layer</w:t>
      </w:r>
      <w:r>
        <w:rPr>
          <w:noProof/>
          <w:lang w:val="en-US" w:eastAsia="zh-CN"/>
        </w:rPr>
        <w:t xml:space="preserve"> is taken into account for dynamic group information update?</w:t>
      </w:r>
    </w:p>
    <w:p w:rsidR="00FE3CE2" w:rsidRDefault="00FE3CE2" w:rsidP="00FE3CE2">
      <w:pPr>
        <w:pStyle w:val="B1"/>
        <w:rPr>
          <w:noProof/>
          <w:lang w:val="en-US" w:eastAsia="zh-CN"/>
        </w:rPr>
      </w:pPr>
      <w:r>
        <w:rPr>
          <w:noProof/>
          <w:lang w:val="en-US" w:eastAsia="zh-CN"/>
        </w:rPr>
        <w:lastRenderedPageBreak/>
        <w:t>-</w:t>
      </w:r>
      <w:r>
        <w:rPr>
          <w:noProof/>
          <w:lang w:val="en-US" w:eastAsia="zh-CN"/>
        </w:rPr>
        <w:tab/>
      </w:r>
      <w:r w:rsidRPr="002303C8">
        <w:rPr>
          <w:noProof/>
          <w:lang w:val="en-US" w:eastAsia="zh-CN"/>
        </w:rPr>
        <w:t xml:space="preserve">Whether V2X UE ID can be used as a unique label </w:t>
      </w:r>
      <w:r>
        <w:rPr>
          <w:noProof/>
          <w:lang w:val="en-US" w:eastAsia="zh-CN"/>
        </w:rPr>
        <w:t xml:space="preserve">for addressing the group members </w:t>
      </w:r>
      <w:r w:rsidRPr="002303C8">
        <w:rPr>
          <w:noProof/>
          <w:lang w:val="en-US" w:eastAsia="zh-CN"/>
        </w:rPr>
        <w:t>to enable interaction between them?</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 xml:space="preserve">Whether and how </w:t>
      </w:r>
      <w:r>
        <w:rPr>
          <w:noProof/>
          <w:lang w:val="en-US" w:eastAsia="zh-CN"/>
        </w:rPr>
        <w:t>to enable a V2X UE to join or leave an</w:t>
      </w:r>
      <w:r w:rsidRPr="002303C8">
        <w:rPr>
          <w:noProof/>
          <w:lang w:val="en-US" w:eastAsia="zh-CN"/>
        </w:rPr>
        <w:t xml:space="preserve"> existing </w:t>
      </w:r>
      <w:r>
        <w:rPr>
          <w:noProof/>
          <w:lang w:val="en-US" w:eastAsia="zh-CN"/>
        </w:rPr>
        <w:t xml:space="preserve">V2X </w:t>
      </w:r>
      <w:r w:rsidRPr="002303C8">
        <w:rPr>
          <w:noProof/>
          <w:lang w:val="en-US" w:eastAsia="zh-CN"/>
        </w:rPr>
        <w:t>dynamic group</w:t>
      </w:r>
      <w:r>
        <w:rPr>
          <w:noProof/>
          <w:lang w:val="en-US" w:eastAsia="zh-CN"/>
        </w:rPr>
        <w:t>?</w:t>
      </w:r>
    </w:p>
    <w:p w:rsidR="00495F8F" w:rsidRPr="00235394" w:rsidRDefault="00495F8F" w:rsidP="00495F8F">
      <w:pPr>
        <w:pStyle w:val="Heading1"/>
      </w:pPr>
      <w:bookmarkStart w:id="103" w:name="_Toc50599443"/>
      <w:bookmarkStart w:id="104" w:name="_Toc51874881"/>
      <w:r>
        <w:t>6</w:t>
      </w:r>
      <w:r w:rsidRPr="00235394">
        <w:tab/>
      </w:r>
      <w:r>
        <w:t>Architectural requirements</w:t>
      </w:r>
      <w:bookmarkEnd w:id="82"/>
      <w:bookmarkEnd w:id="83"/>
      <w:bookmarkEnd w:id="103"/>
      <w:bookmarkEnd w:id="104"/>
    </w:p>
    <w:p w:rsidR="00495F8F" w:rsidRPr="00235394" w:rsidRDefault="00495F8F" w:rsidP="00495F8F">
      <w:pPr>
        <w:pStyle w:val="Heading2"/>
      </w:pPr>
      <w:bookmarkStart w:id="105" w:name="_Toc478400625"/>
      <w:bookmarkStart w:id="106" w:name="_Toc20055107"/>
      <w:bookmarkStart w:id="107" w:name="_Toc50599444"/>
      <w:bookmarkStart w:id="108" w:name="_Toc51874882"/>
      <w:r>
        <w:t>6</w:t>
      </w:r>
      <w:r w:rsidRPr="00235394">
        <w:t>.1</w:t>
      </w:r>
      <w:r w:rsidRPr="00235394">
        <w:tab/>
      </w:r>
      <w:r w:rsidRPr="00F361BE">
        <w:t>General requirements</w:t>
      </w:r>
      <w:bookmarkEnd w:id="105"/>
      <w:bookmarkEnd w:id="106"/>
      <w:bookmarkEnd w:id="107"/>
      <w:bookmarkEnd w:id="108"/>
    </w:p>
    <w:p w:rsidR="00495F8F" w:rsidRDefault="00495F8F" w:rsidP="00495F8F">
      <w:pPr>
        <w:pStyle w:val="EditorsNote"/>
      </w:pPr>
      <w:r>
        <w:t>Editor</w:t>
      </w:r>
      <w:r w:rsidR="001351DC">
        <w:t>'</w:t>
      </w:r>
      <w:r>
        <w:t>s Note:</w:t>
      </w:r>
      <w:r>
        <w:tab/>
        <w:t xml:space="preserve">This </w:t>
      </w:r>
      <w:r w:rsidR="0098713A">
        <w:t>sub</w:t>
      </w:r>
      <w:r>
        <w:t>clause will describe</w:t>
      </w:r>
      <w:r w:rsidRPr="00A903BC">
        <w:t xml:space="preserve"> </w:t>
      </w:r>
      <w:r>
        <w:t>general architectural requirements.</w:t>
      </w:r>
    </w:p>
    <w:p w:rsidR="00241EC3" w:rsidRPr="00235394" w:rsidRDefault="00241EC3" w:rsidP="00241EC3">
      <w:pPr>
        <w:pStyle w:val="Heading2"/>
      </w:pPr>
      <w:bookmarkStart w:id="109" w:name="_Toc20055108"/>
      <w:bookmarkStart w:id="110" w:name="_Toc50599445"/>
      <w:bookmarkStart w:id="111" w:name="_Toc478400626"/>
      <w:bookmarkStart w:id="112" w:name="_Toc51874883"/>
      <w:r>
        <w:t>6</w:t>
      </w:r>
      <w:r w:rsidRPr="00235394">
        <w:t>.</w:t>
      </w:r>
      <w:r>
        <w:rPr>
          <w:lang w:val="en-US"/>
        </w:rPr>
        <w:t>2</w:t>
      </w:r>
      <w:r w:rsidRPr="00235394">
        <w:tab/>
      </w:r>
      <w:r>
        <w:t>V2X message distribution</w:t>
      </w:r>
      <w:bookmarkEnd w:id="109"/>
      <w:bookmarkEnd w:id="110"/>
      <w:bookmarkEnd w:id="112"/>
      <w:r>
        <w:t xml:space="preserve"> </w:t>
      </w:r>
    </w:p>
    <w:p w:rsidR="00241EC3" w:rsidRDefault="00241EC3" w:rsidP="00241EC3">
      <w:pPr>
        <w:pStyle w:val="Heading3"/>
      </w:pPr>
      <w:bookmarkStart w:id="113" w:name="_Toc20055109"/>
      <w:bookmarkStart w:id="114" w:name="_Toc50599446"/>
      <w:bookmarkStart w:id="115" w:name="_Toc51874884"/>
      <w:r>
        <w:t>6.</w:t>
      </w:r>
      <w:r>
        <w:rPr>
          <w:lang w:val="en-US"/>
        </w:rPr>
        <w:t>2</w:t>
      </w:r>
      <w:r>
        <w:t>.1</w:t>
      </w:r>
      <w:r>
        <w:tab/>
        <w:t>Description</w:t>
      </w:r>
      <w:bookmarkEnd w:id="113"/>
      <w:bookmarkEnd w:id="114"/>
      <w:bookmarkEnd w:id="115"/>
    </w:p>
    <w:p w:rsidR="00241EC3" w:rsidRDefault="00241EC3" w:rsidP="00241EC3">
      <w:r>
        <w:t xml:space="preserve">This subclause specifies the V2X (e.g. </w:t>
      </w:r>
      <w:r w:rsidRPr="00020C94">
        <w:t>ETSI ITS</w:t>
      </w:r>
      <w:r>
        <w:t>, SAE) message distribution requirements.</w:t>
      </w:r>
    </w:p>
    <w:p w:rsidR="00241EC3" w:rsidRDefault="00241EC3" w:rsidP="00241EC3">
      <w:pPr>
        <w:pStyle w:val="Heading3"/>
      </w:pPr>
      <w:bookmarkStart w:id="116" w:name="_Toc20055110"/>
      <w:bookmarkStart w:id="117" w:name="_Toc50599447"/>
      <w:bookmarkStart w:id="118" w:name="_Toc51874885"/>
      <w:r>
        <w:t>6.</w:t>
      </w:r>
      <w:r>
        <w:rPr>
          <w:lang w:val="en-US"/>
        </w:rPr>
        <w:t>2</w:t>
      </w:r>
      <w:r>
        <w:t>.2</w:t>
      </w:r>
      <w:r>
        <w:tab/>
        <w:t>Requirements</w:t>
      </w:r>
      <w:bookmarkEnd w:id="116"/>
      <w:bookmarkEnd w:id="117"/>
      <w:bookmarkEnd w:id="118"/>
    </w:p>
    <w:p w:rsidR="00241EC3" w:rsidRDefault="00ED4474" w:rsidP="00690937">
      <w:pPr>
        <w:rPr>
          <w:noProof/>
        </w:rPr>
      </w:pPr>
      <w:r w:rsidDel="00ED4474">
        <w:t xml:space="preserve"> </w:t>
      </w:r>
      <w:r w:rsidR="00241EC3">
        <w:t>[AR-6.</w:t>
      </w:r>
      <w:r w:rsidR="00241EC3">
        <w:rPr>
          <w:lang w:val="en-US"/>
        </w:rPr>
        <w:t>2</w:t>
      </w:r>
      <w:r w:rsidR="00241EC3">
        <w:t xml:space="preserve">.2-a] </w:t>
      </w:r>
      <w:r w:rsidR="00241EC3">
        <w:rPr>
          <w:noProof/>
        </w:rPr>
        <w:t>The VAE layer shall enable the delivery of V2X messages based on pre-established sessions (e.g. tele-operated driving).</w:t>
      </w:r>
    </w:p>
    <w:p w:rsidR="001B6F72" w:rsidRPr="00250BA6" w:rsidRDefault="001B6F72" w:rsidP="001B6F72">
      <w:pPr>
        <w:pStyle w:val="Heading2"/>
        <w:rPr>
          <w:lang w:val="en-IN"/>
        </w:rPr>
      </w:pPr>
      <w:bookmarkStart w:id="119" w:name="_Toc20055111"/>
      <w:bookmarkStart w:id="120" w:name="_Toc50599448"/>
      <w:bookmarkStart w:id="121" w:name="_Toc51874886"/>
      <w:r>
        <w:rPr>
          <w:lang w:val="en-IN"/>
        </w:rPr>
        <w:t>6</w:t>
      </w:r>
      <w:r w:rsidRPr="00250BA6">
        <w:rPr>
          <w:lang w:val="en-IN"/>
        </w:rPr>
        <w:t>.</w:t>
      </w:r>
      <w:r>
        <w:rPr>
          <w:lang w:val="en-IN"/>
        </w:rPr>
        <w:t>3</w:t>
      </w:r>
      <w:r w:rsidRPr="00250BA6">
        <w:rPr>
          <w:lang w:val="en-IN"/>
        </w:rPr>
        <w:tab/>
      </w:r>
      <w:r>
        <w:rPr>
          <w:lang w:val="en-IN"/>
        </w:rPr>
        <w:t>eV2X QoS monitoring &amp; control by application layer</w:t>
      </w:r>
      <w:bookmarkEnd w:id="119"/>
      <w:bookmarkEnd w:id="120"/>
      <w:bookmarkEnd w:id="121"/>
    </w:p>
    <w:p w:rsidR="001B6F72" w:rsidRPr="00250BA6" w:rsidRDefault="001B6F72" w:rsidP="001B6F72">
      <w:pPr>
        <w:pStyle w:val="Heading3"/>
        <w:rPr>
          <w:lang w:val="en-IN"/>
        </w:rPr>
      </w:pPr>
      <w:bookmarkStart w:id="122" w:name="_Toc365051"/>
      <w:bookmarkStart w:id="123" w:name="_Toc20055112"/>
      <w:bookmarkStart w:id="124" w:name="_Toc50599449"/>
      <w:bookmarkStart w:id="125" w:name="_Toc51874887"/>
      <w:r>
        <w:rPr>
          <w:lang w:val="en-IN"/>
        </w:rPr>
        <w:t>6</w:t>
      </w:r>
      <w:r w:rsidRPr="00250BA6">
        <w:rPr>
          <w:lang w:val="en-IN"/>
        </w:rPr>
        <w:t>.</w:t>
      </w:r>
      <w:r>
        <w:rPr>
          <w:lang w:val="en-IN"/>
        </w:rPr>
        <w:t>3</w:t>
      </w:r>
      <w:r w:rsidRPr="00250BA6">
        <w:rPr>
          <w:lang w:val="en-IN"/>
        </w:rPr>
        <w:t>.1</w:t>
      </w:r>
      <w:r w:rsidRPr="00250BA6">
        <w:rPr>
          <w:lang w:val="en-IN"/>
        </w:rPr>
        <w:tab/>
      </w:r>
      <w:bookmarkEnd w:id="122"/>
      <w:bookmarkEnd w:id="123"/>
      <w:r w:rsidR="002423EB">
        <w:rPr>
          <w:lang w:val="en-IN"/>
        </w:rPr>
        <w:t>Description</w:t>
      </w:r>
      <w:bookmarkEnd w:id="124"/>
      <w:bookmarkEnd w:id="125"/>
    </w:p>
    <w:p w:rsidR="002423EB" w:rsidRPr="008A3476" w:rsidRDefault="002423EB" w:rsidP="002423EB">
      <w:pPr>
        <w:rPr>
          <w:lang w:eastAsia="ko-KR"/>
        </w:rPr>
      </w:pPr>
      <w:bookmarkStart w:id="126" w:name="_Toc365052"/>
      <w:r>
        <w:rPr>
          <w:rFonts w:hint="eastAsia"/>
          <w:lang w:eastAsia="ko-KR"/>
        </w:rPr>
        <w:t>This subclause describes the requirement for the application enabler functionality on eV2X QoS monitoring and control.</w:t>
      </w:r>
    </w:p>
    <w:p w:rsidR="001B6F72" w:rsidRPr="00250BA6" w:rsidRDefault="001B6F72" w:rsidP="001B6F72">
      <w:pPr>
        <w:pStyle w:val="Heading3"/>
        <w:rPr>
          <w:lang w:val="en-IN"/>
        </w:rPr>
      </w:pPr>
      <w:bookmarkStart w:id="127" w:name="_Toc20055113"/>
      <w:bookmarkStart w:id="128" w:name="_Toc50599450"/>
      <w:bookmarkStart w:id="129" w:name="_Toc51874888"/>
      <w:r>
        <w:rPr>
          <w:lang w:val="en-IN"/>
        </w:rPr>
        <w:t>6</w:t>
      </w:r>
      <w:r w:rsidRPr="00250BA6">
        <w:rPr>
          <w:lang w:val="en-IN"/>
        </w:rPr>
        <w:t>.</w:t>
      </w:r>
      <w:r>
        <w:rPr>
          <w:lang w:val="en-IN"/>
        </w:rPr>
        <w:t>3</w:t>
      </w:r>
      <w:r w:rsidRPr="00250BA6">
        <w:rPr>
          <w:lang w:val="en-IN"/>
        </w:rPr>
        <w:t>.2</w:t>
      </w:r>
      <w:r w:rsidRPr="00250BA6">
        <w:rPr>
          <w:lang w:val="en-IN"/>
        </w:rPr>
        <w:tab/>
        <w:t>Requirements</w:t>
      </w:r>
      <w:bookmarkEnd w:id="126"/>
      <w:bookmarkEnd w:id="127"/>
      <w:bookmarkEnd w:id="128"/>
      <w:bookmarkEnd w:id="129"/>
    </w:p>
    <w:p w:rsidR="001B6F72" w:rsidRPr="002011B2" w:rsidRDefault="001B6F72" w:rsidP="001B6F72">
      <w:r w:rsidRPr="0055370A">
        <w:t>[AR-</w:t>
      </w:r>
      <w:r>
        <w:t>6</w:t>
      </w:r>
      <w:r w:rsidRPr="0055370A">
        <w:t>.</w:t>
      </w:r>
      <w:r>
        <w:t>3</w:t>
      </w:r>
      <w:r w:rsidRPr="0055370A">
        <w:t>.2-</w:t>
      </w:r>
      <w:r>
        <w:t>a</w:t>
      </w:r>
      <w:r w:rsidRPr="0055370A">
        <w:t>]</w:t>
      </w:r>
      <w:r>
        <w:t xml:space="preserve"> The V2X application enabler layer shall provide mechanisms to ensure that application QoS requirements are supported by the underlying 3GPP network for all the involved V2X</w:t>
      </w:r>
      <w:r w:rsidR="002423EB">
        <w:t xml:space="preserve"> </w:t>
      </w:r>
      <w:r>
        <w:t>UEs within one V2X service or in a given geographical area.</w:t>
      </w:r>
    </w:p>
    <w:p w:rsidR="00495F8F" w:rsidRPr="00235394" w:rsidRDefault="00495F8F" w:rsidP="00495F8F">
      <w:pPr>
        <w:pStyle w:val="Heading2"/>
      </w:pPr>
      <w:bookmarkStart w:id="130" w:name="_Toc20055114"/>
      <w:bookmarkStart w:id="131" w:name="_Toc50599451"/>
      <w:bookmarkStart w:id="132" w:name="_Toc51874889"/>
      <w:r>
        <w:t>6</w:t>
      </w:r>
      <w:r w:rsidRPr="00235394">
        <w:t>.</w:t>
      </w:r>
      <w:r w:rsidR="005D6D7F">
        <w:t>4</w:t>
      </w:r>
      <w:r w:rsidRPr="00235394">
        <w:tab/>
      </w:r>
      <w:r w:rsidR="005D6D7F">
        <w:t>Coordination based on EPS and 5GS connectivity</w:t>
      </w:r>
      <w:bookmarkEnd w:id="111"/>
      <w:bookmarkEnd w:id="130"/>
      <w:bookmarkEnd w:id="131"/>
      <w:bookmarkEnd w:id="132"/>
    </w:p>
    <w:p w:rsidR="00495F8F" w:rsidRDefault="00495F8F" w:rsidP="00495F8F">
      <w:pPr>
        <w:pStyle w:val="Heading3"/>
      </w:pPr>
      <w:bookmarkStart w:id="133" w:name="_Toc478400627"/>
      <w:bookmarkStart w:id="134" w:name="_Toc20055115"/>
      <w:bookmarkStart w:id="135" w:name="_Toc50599452"/>
      <w:bookmarkStart w:id="136" w:name="_Toc51874890"/>
      <w:r>
        <w:t>6.</w:t>
      </w:r>
      <w:r w:rsidR="005D6D7F">
        <w:t>4</w:t>
      </w:r>
      <w:r>
        <w:t>.1</w:t>
      </w:r>
      <w:r>
        <w:tab/>
        <w:t>Description</w:t>
      </w:r>
      <w:bookmarkEnd w:id="133"/>
      <w:bookmarkEnd w:id="134"/>
      <w:bookmarkEnd w:id="135"/>
      <w:bookmarkEnd w:id="136"/>
    </w:p>
    <w:p w:rsidR="005D6D7F" w:rsidRDefault="005D6D7F" w:rsidP="005D6D7F">
      <w:bookmarkStart w:id="137" w:name="_Toc478400628"/>
      <w:bookmarkStart w:id="138" w:name="_Toc20055116"/>
      <w:r>
        <w:t>This clause specifies the requirements for coordination based on EPS and 5GS connectivity.</w:t>
      </w:r>
    </w:p>
    <w:p w:rsidR="00495F8F" w:rsidRDefault="00495F8F" w:rsidP="00495F8F">
      <w:pPr>
        <w:pStyle w:val="Heading3"/>
      </w:pPr>
      <w:bookmarkStart w:id="139" w:name="_Toc50599453"/>
      <w:bookmarkStart w:id="140" w:name="_Toc51874891"/>
      <w:r>
        <w:t>6.</w:t>
      </w:r>
      <w:r w:rsidR="005D6D7F">
        <w:t>4</w:t>
      </w:r>
      <w:r>
        <w:t>.2</w:t>
      </w:r>
      <w:r>
        <w:tab/>
        <w:t>Requirements</w:t>
      </w:r>
      <w:bookmarkEnd w:id="137"/>
      <w:bookmarkEnd w:id="138"/>
      <w:bookmarkEnd w:id="139"/>
      <w:bookmarkEnd w:id="140"/>
    </w:p>
    <w:p w:rsidR="005D6D7F" w:rsidRDefault="005D6D7F" w:rsidP="005D6D7F">
      <w:pPr>
        <w:rPr>
          <w:noProof/>
        </w:rPr>
      </w:pPr>
      <w:r w:rsidDel="005D6D7F">
        <w:t xml:space="preserve"> </w:t>
      </w:r>
      <w:bookmarkStart w:id="141" w:name="_Toc478400629"/>
      <w:bookmarkStart w:id="142" w:name="_Toc20055117"/>
      <w:r>
        <w:t>[AR-6.</w:t>
      </w:r>
      <w:r>
        <w:rPr>
          <w:lang w:val="en-US"/>
        </w:rPr>
        <w:t>4</w:t>
      </w:r>
      <w:r>
        <w:t xml:space="preserve">.2-a] </w:t>
      </w:r>
      <w:r>
        <w:rPr>
          <w:noProof/>
        </w:rPr>
        <w:t xml:space="preserve">The VAE layer shall enable </w:t>
      </w:r>
      <w:r>
        <w:rPr>
          <w:lang w:eastAsia="zh-CN"/>
        </w:rPr>
        <w:t>provisioning the V2X policy and parameters based on the V2X UE connectivity to EPS or 5GS</w:t>
      </w:r>
      <w:r>
        <w:rPr>
          <w:noProof/>
        </w:rPr>
        <w:t>.</w:t>
      </w:r>
    </w:p>
    <w:p w:rsidR="00495F8F" w:rsidRDefault="00495F8F" w:rsidP="00495F8F">
      <w:pPr>
        <w:pStyle w:val="Heading1"/>
      </w:pPr>
      <w:bookmarkStart w:id="143" w:name="_Toc50599454"/>
      <w:bookmarkStart w:id="144" w:name="_Toc51874892"/>
      <w:r>
        <w:lastRenderedPageBreak/>
        <w:t>7</w:t>
      </w:r>
      <w:r>
        <w:tab/>
        <w:t>Solutions</w:t>
      </w:r>
      <w:bookmarkEnd w:id="34"/>
      <w:bookmarkEnd w:id="141"/>
      <w:bookmarkEnd w:id="142"/>
      <w:bookmarkEnd w:id="143"/>
      <w:bookmarkEnd w:id="144"/>
    </w:p>
    <w:p w:rsidR="001B6F72" w:rsidRPr="00113124" w:rsidRDefault="001B6F72" w:rsidP="001B6F72">
      <w:pPr>
        <w:pStyle w:val="Heading2"/>
      </w:pPr>
      <w:bookmarkStart w:id="145" w:name="_Toc20055118"/>
      <w:bookmarkStart w:id="146" w:name="_Toc50599455"/>
      <w:bookmarkStart w:id="147" w:name="_Toc464463365"/>
      <w:bookmarkStart w:id="148" w:name="_Toc475064959"/>
      <w:bookmarkStart w:id="149" w:name="_Toc478400630"/>
      <w:bookmarkStart w:id="150" w:name="_Toc51874893"/>
      <w:r>
        <w:t>7.</w:t>
      </w:r>
      <w:r>
        <w:rPr>
          <w:lang w:val="en-US"/>
        </w:rPr>
        <w:t>1</w:t>
      </w:r>
      <w:r>
        <w:tab/>
      </w:r>
      <w:r>
        <w:rPr>
          <w:lang w:val="en-US"/>
        </w:rPr>
        <w:t xml:space="preserve">Solution </w:t>
      </w:r>
      <w:r>
        <w:t>#</w:t>
      </w:r>
      <w:r>
        <w:rPr>
          <w:lang w:val="en-US"/>
        </w:rPr>
        <w:t>1</w:t>
      </w:r>
      <w:r>
        <w:t>: Session-oriented service establishment support</w:t>
      </w:r>
      <w:bookmarkEnd w:id="145"/>
      <w:bookmarkEnd w:id="146"/>
      <w:bookmarkEnd w:id="150"/>
    </w:p>
    <w:p w:rsidR="001B6F72" w:rsidRDefault="001B6F72" w:rsidP="001B6F72">
      <w:pPr>
        <w:pStyle w:val="Heading3"/>
      </w:pPr>
      <w:bookmarkStart w:id="151" w:name="_Toc20055119"/>
      <w:bookmarkStart w:id="152" w:name="_Toc50599456"/>
      <w:bookmarkStart w:id="153" w:name="_Toc51874894"/>
      <w:r>
        <w:t>7.</w:t>
      </w:r>
      <w:r>
        <w:rPr>
          <w:lang w:val="en-US"/>
        </w:rPr>
        <w:t>1</w:t>
      </w:r>
      <w:r>
        <w:t>.1</w:t>
      </w:r>
      <w:r>
        <w:tab/>
        <w:t>Solution description</w:t>
      </w:r>
      <w:bookmarkEnd w:id="151"/>
      <w:bookmarkEnd w:id="152"/>
      <w:bookmarkEnd w:id="153"/>
    </w:p>
    <w:p w:rsidR="001B6F72" w:rsidRDefault="001B6F72" w:rsidP="001B6F72">
      <w:pPr>
        <w:pStyle w:val="Heading4"/>
      </w:pPr>
      <w:bookmarkStart w:id="154" w:name="_Toc20055120"/>
      <w:bookmarkStart w:id="155" w:name="_Toc50599457"/>
      <w:bookmarkStart w:id="156" w:name="_Toc521435323"/>
      <w:bookmarkStart w:id="157" w:name="_Toc51874895"/>
      <w:r>
        <w:t>7.</w:t>
      </w:r>
      <w:r>
        <w:rPr>
          <w:lang w:val="en-US"/>
        </w:rPr>
        <w:t>1</w:t>
      </w:r>
      <w:r>
        <w:t>.1.1</w:t>
      </w:r>
      <w:r>
        <w:tab/>
        <w:t>General</w:t>
      </w:r>
      <w:bookmarkEnd w:id="154"/>
      <w:bookmarkEnd w:id="155"/>
      <w:bookmarkEnd w:id="157"/>
    </w:p>
    <w:p w:rsidR="001B6F72" w:rsidRDefault="001B6F72" w:rsidP="001B6F72">
      <w:r>
        <w:t>This solution corresponds to key issue #</w:t>
      </w:r>
      <w:r>
        <w:rPr>
          <w:lang w:val="en-US"/>
        </w:rPr>
        <w:t>4</w:t>
      </w:r>
      <w:r>
        <w:t xml:space="preserve">. The VAE layer provides support at the application layer for session-oriented services as tele-operated driving by establishing, updating and terminating sessions. </w:t>
      </w:r>
    </w:p>
    <w:p w:rsidR="002423EB" w:rsidRPr="00F67D41" w:rsidRDefault="002423EB" w:rsidP="002423EB">
      <w:pPr>
        <w:pStyle w:val="Heading4"/>
      </w:pPr>
      <w:bookmarkStart w:id="158" w:name="_Toc50599458"/>
      <w:bookmarkStart w:id="159" w:name="_Toc20055121"/>
      <w:bookmarkStart w:id="160" w:name="_Toc51874896"/>
      <w:r>
        <w:t>7.</w:t>
      </w:r>
      <w:r>
        <w:rPr>
          <w:lang w:val="en-US"/>
        </w:rPr>
        <w:t>1</w:t>
      </w:r>
      <w:r>
        <w:t>.1.</w:t>
      </w:r>
      <w:r>
        <w:rPr>
          <w:lang w:val="en-US"/>
        </w:rPr>
        <w:t>2</w:t>
      </w:r>
      <w:r>
        <w:tab/>
        <w:t>Process of triggering session-oriented service establishment</w:t>
      </w:r>
      <w:bookmarkEnd w:id="158"/>
      <w:bookmarkEnd w:id="160"/>
      <w:r>
        <w:t xml:space="preserve"> </w:t>
      </w:r>
    </w:p>
    <w:p w:rsidR="002423EB" w:rsidRDefault="002423EB" w:rsidP="002423EB">
      <w:r>
        <w:t>Pre-conditions:</w:t>
      </w:r>
    </w:p>
    <w:p w:rsidR="002423EB" w:rsidRDefault="002423EB" w:rsidP="002423EB">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rsidR="002423EB" w:rsidRPr="009C2721" w:rsidRDefault="002423EB" w:rsidP="002423EB">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tele-operated driving session are out of scope of the present document</w:t>
      </w:r>
      <w:r>
        <w:t>.</w:t>
      </w:r>
    </w:p>
    <w:p w:rsidR="002423EB" w:rsidRDefault="002423EB" w:rsidP="002423EB">
      <w:pPr>
        <w:pStyle w:val="TH"/>
      </w:pPr>
      <w:r>
        <w:object w:dxaOrig="3997" w:dyaOrig="1861">
          <v:shape id="_x0000_i1029" type="#_x0000_t75" style="width:199.9pt;height:93.5pt" o:ole="">
            <v:imagedata r:id="rId13" o:title=""/>
          </v:shape>
          <o:OLEObject Type="Embed" ProgID="Visio.Drawing.15" ShapeID="_x0000_i1029" DrawAspect="Content" ObjectID="_1662487704" r:id="rId14"/>
        </w:object>
      </w:r>
    </w:p>
    <w:p w:rsidR="002423EB" w:rsidRPr="008736AB" w:rsidRDefault="002423EB" w:rsidP="002423EB">
      <w:pPr>
        <w:pStyle w:val="TF"/>
      </w:pPr>
      <w:r w:rsidRPr="001378A3">
        <w:t>Figure</w:t>
      </w:r>
      <w:r>
        <w:t> 7.</w:t>
      </w:r>
      <w:r>
        <w:rPr>
          <w:lang w:val="en-US"/>
        </w:rPr>
        <w:t>1</w:t>
      </w:r>
      <w:r>
        <w:t>.1.</w:t>
      </w:r>
      <w:r>
        <w:rPr>
          <w:lang w:val="en-US"/>
        </w:rPr>
        <w:t>2</w:t>
      </w:r>
      <w:r>
        <w:t>-1</w:t>
      </w:r>
      <w:r w:rsidRPr="001378A3">
        <w:t xml:space="preserve">: </w:t>
      </w:r>
      <w:r>
        <w:t>Procedure for triggering the VAE server to establish a session-oriented service with the VAE client</w:t>
      </w:r>
    </w:p>
    <w:p w:rsidR="002423EB" w:rsidRPr="00BB511C" w:rsidRDefault="002423EB" w:rsidP="002423EB">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w:t>
      </w:r>
      <w:r w:rsidR="0015798E">
        <w:t xml:space="preserve">the V2X service ID </w:t>
      </w:r>
      <w:r>
        <w:t xml:space="preserve">and the </w:t>
      </w:r>
      <w:r w:rsidR="007C40B1" w:rsidRPr="007C40B1">
        <w:t>"</w:t>
      </w:r>
      <w:r>
        <w:t>type</w:t>
      </w:r>
      <w:r w:rsidR="007C40B1" w:rsidRPr="007C40B1">
        <w:t>"</w:t>
      </w:r>
      <w:r>
        <w:t xml:space="preserve"> or </w:t>
      </w:r>
      <w:r w:rsidR="007C40B1" w:rsidRPr="007C40B1">
        <w:t>"</w:t>
      </w:r>
      <w:r>
        <w:t>QoS requirements</w:t>
      </w:r>
      <w:r w:rsidR="007C40B1" w:rsidRPr="007C40B1">
        <w:t>"</w:t>
      </w:r>
      <w:r>
        <w:t xml:space="preserve"> of the session</w:t>
      </w:r>
      <w:r w:rsidRPr="00F77847">
        <w:t>.</w:t>
      </w:r>
      <w:r>
        <w:t xml:space="preserve">  </w:t>
      </w:r>
    </w:p>
    <w:p w:rsidR="002423EB" w:rsidRDefault="002423EB" w:rsidP="002423EB">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rsidR="0015798E" w:rsidRPr="0015798E" w:rsidRDefault="0015798E" w:rsidP="0089413E">
      <w:pPr>
        <w:pStyle w:val="NO"/>
      </w:pPr>
      <w:r>
        <w:rPr>
          <w:lang w:val="en-IN"/>
        </w:rPr>
        <w:t>NOTE:</w:t>
      </w:r>
      <w:r>
        <w:rPr>
          <w:lang w:val="en-IN"/>
        </w:rPr>
        <w:tab/>
      </w:r>
      <w:r>
        <w:t>The VAE server performs the procedure specified in clause 7.1.1.3 to establish session oriented service with VAE client (e.g. remote vehicle).</w:t>
      </w:r>
    </w:p>
    <w:p w:rsidR="001B6F72" w:rsidRPr="00F67D41" w:rsidRDefault="001B6F72" w:rsidP="001B6F72">
      <w:pPr>
        <w:pStyle w:val="Heading4"/>
      </w:pPr>
      <w:bookmarkStart w:id="161" w:name="_Toc50599459"/>
      <w:bookmarkStart w:id="162" w:name="_Toc51874897"/>
      <w:r>
        <w:t>7.</w:t>
      </w:r>
      <w:r>
        <w:rPr>
          <w:lang w:val="en-US"/>
        </w:rPr>
        <w:t>1</w:t>
      </w:r>
      <w:r>
        <w:t>.1.</w:t>
      </w:r>
      <w:r w:rsidR="002423EB">
        <w:rPr>
          <w:lang w:val="en-US"/>
        </w:rPr>
        <w:t>3</w:t>
      </w:r>
      <w:r>
        <w:tab/>
      </w:r>
      <w:bookmarkEnd w:id="156"/>
      <w:r>
        <w:t>Session-oriented service establishment</w:t>
      </w:r>
      <w:bookmarkEnd w:id="159"/>
      <w:bookmarkEnd w:id="161"/>
      <w:bookmarkEnd w:id="162"/>
    </w:p>
    <w:p w:rsidR="001B6F72" w:rsidRDefault="001B6F72" w:rsidP="001B6F72">
      <w:r>
        <w:t>Pre-conditions:</w:t>
      </w:r>
    </w:p>
    <w:p w:rsidR="001B6F72" w:rsidRDefault="001B6F72" w:rsidP="001B6F72">
      <w:pPr>
        <w:pStyle w:val="B1"/>
      </w:pPr>
      <w:r>
        <w:t>-</w:t>
      </w:r>
      <w:r>
        <w:tab/>
        <w:t>The V2X UE has been authenticated for using session-oriented services and has connected to the V2X application server.</w:t>
      </w:r>
    </w:p>
    <w:p w:rsidR="001B6F72" w:rsidRDefault="001B6F72" w:rsidP="001B6F72">
      <w:pPr>
        <w:pStyle w:val="B1"/>
      </w:pPr>
      <w:r>
        <w:t>-</w:t>
      </w:r>
      <w:r>
        <w:tab/>
      </w:r>
      <w:r w:rsidR="002423EB">
        <w:t>The VAE server has agreed to establish a session upon the request from the V2X application specific server as described in clause 7.1.1.</w:t>
      </w:r>
      <w:r w:rsidR="00AE746B">
        <w:rPr>
          <w:lang w:val="en-US"/>
        </w:rPr>
        <w:t>2</w:t>
      </w:r>
      <w:r w:rsidR="0015798E">
        <w:rPr>
          <w:lang w:val="en-IN"/>
        </w:rPr>
        <w:t xml:space="preserve"> or from the VAE client as described in </w:t>
      </w:r>
      <w:r w:rsidR="0015798E">
        <w:t>clause 7.6.1.</w:t>
      </w:r>
      <w:r w:rsidR="0015798E">
        <w:rPr>
          <w:lang w:val="en-US"/>
        </w:rPr>
        <w:t>2</w:t>
      </w:r>
      <w:r>
        <w:t>.</w:t>
      </w:r>
    </w:p>
    <w:p w:rsidR="0015798E" w:rsidRDefault="0015798E" w:rsidP="001B6F72">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rsidR="001B6F72" w:rsidRDefault="0015798E" w:rsidP="001B6F72">
      <w:pPr>
        <w:pStyle w:val="TH"/>
      </w:pPr>
      <w:r>
        <w:object w:dxaOrig="7680" w:dyaOrig="2150">
          <v:shape id="_x0000_i1030" type="#_x0000_t75" style="width:383.65pt;height:107.45pt" o:ole="">
            <v:imagedata r:id="rId15" o:title=""/>
          </v:shape>
          <o:OLEObject Type="Embed" ProgID="Visio.Drawing.15" ShapeID="_x0000_i1030" DrawAspect="Content" ObjectID="_1662487705" r:id="rId16"/>
        </w:object>
      </w:r>
    </w:p>
    <w:p w:rsidR="001B6F72" w:rsidRPr="00C74EB0" w:rsidRDefault="001B6F72" w:rsidP="001B6F72">
      <w:pPr>
        <w:pStyle w:val="TF"/>
      </w:pPr>
      <w:r w:rsidRPr="001378A3">
        <w:t>Figure</w:t>
      </w:r>
      <w:r>
        <w:t> 7.</w:t>
      </w:r>
      <w:r>
        <w:rPr>
          <w:lang w:val="en-US"/>
        </w:rPr>
        <w:t>1</w:t>
      </w:r>
      <w:r>
        <w:t>.1.</w:t>
      </w:r>
      <w:r w:rsidR="00AE746B">
        <w:rPr>
          <w:lang w:val="en-US"/>
        </w:rPr>
        <w:t>3</w:t>
      </w:r>
      <w:r>
        <w:t>-1</w:t>
      </w:r>
      <w:r w:rsidRPr="001378A3">
        <w:t xml:space="preserve">: </w:t>
      </w:r>
      <w:r>
        <w:t>Procedure for establishing a session-oriented service between the VAE server and the VAE client</w:t>
      </w:r>
    </w:p>
    <w:p w:rsidR="001B6F72" w:rsidRDefault="001B6F72" w:rsidP="001B6F72">
      <w:pPr>
        <w:pStyle w:val="B1"/>
      </w:pPr>
      <w:r w:rsidRPr="00FE4B54">
        <w:t>1.</w:t>
      </w:r>
      <w:r w:rsidRPr="00FE4B54">
        <w:tab/>
        <w:t>The VAE server sends a request to one or more VAE clients to establish a session-ori</w:t>
      </w:r>
      <w:r w:rsidR="002423EB">
        <w:rPr>
          <w:lang w:val="en-US"/>
        </w:rPr>
        <w:t>e</w:t>
      </w:r>
      <w:r w:rsidRPr="00FE4B54">
        <w:t xml:space="preserve">nted </w:t>
      </w:r>
      <w:r>
        <w:t xml:space="preserve">service </w:t>
      </w:r>
      <w:r w:rsidRPr="00FE4B54">
        <w:t xml:space="preserve">including </w:t>
      </w:r>
      <w:r w:rsidR="002423EB">
        <w:t>identity of the VAE client</w:t>
      </w:r>
      <w:r w:rsidR="0015798E">
        <w:rPr>
          <w:lang w:val="en-US"/>
        </w:rPr>
        <w:t>,</w:t>
      </w:r>
      <w:r w:rsidR="002423EB">
        <w:t xml:space="preserve"> identity of the session</w:t>
      </w:r>
      <w:r w:rsidR="0015798E">
        <w:rPr>
          <w:lang w:val="en-US"/>
        </w:rPr>
        <w:t xml:space="preserve">, </w:t>
      </w:r>
      <w:r w:rsidR="0015798E">
        <w:rPr>
          <w:lang w:val="en-IN"/>
        </w:rPr>
        <w:t>V2X service ID</w:t>
      </w:r>
      <w:r w:rsidR="002423EB" w:rsidRPr="00FE4B54">
        <w:t xml:space="preserve"> </w:t>
      </w:r>
      <w:r w:rsidRPr="00FE4B54">
        <w:t>and reporting configuration.</w:t>
      </w:r>
    </w:p>
    <w:p w:rsidR="001B6F72" w:rsidRDefault="001B6F72" w:rsidP="001B6F72">
      <w:pPr>
        <w:pStyle w:val="B1"/>
      </w:pPr>
      <w:r>
        <w:t>2.</w:t>
      </w:r>
      <w:r>
        <w:tab/>
        <w:t>The VAE client sends a session-oriented service response to the VAE server indicating approval of session establishment request by the VAE server.</w:t>
      </w:r>
    </w:p>
    <w:p w:rsidR="002423EB" w:rsidRDefault="002423EB" w:rsidP="002423EB">
      <w:pPr>
        <w:pStyle w:val="B1"/>
      </w:pPr>
      <w:bookmarkStart w:id="163" w:name="_Toc20055122"/>
      <w:r>
        <w:t>3.</w:t>
      </w:r>
      <w:r>
        <w:tab/>
      </w:r>
      <w:r w:rsidR="0015798E" w:rsidRPr="004960F8">
        <w:t xml:space="preserve">If V2X application specific server has triggered then, </w:t>
      </w:r>
      <w:r w:rsidR="0015798E" w:rsidRPr="004960F8">
        <w:rPr>
          <w:lang w:val="en-IN"/>
        </w:rPr>
        <w:t>t</w:t>
      </w:r>
      <w:r>
        <w:t>he VAE server sends a session-oriented service establish notification to the V2X application-specific server.</w:t>
      </w:r>
    </w:p>
    <w:p w:rsidR="002423EB" w:rsidRPr="001117DC" w:rsidRDefault="002423EB" w:rsidP="002423EB">
      <w:pPr>
        <w:pStyle w:val="B1"/>
        <w:rPr>
          <w:lang w:val="en-US"/>
        </w:rPr>
      </w:pPr>
      <w:r>
        <w:rPr>
          <w:lang w:val="en-US"/>
        </w:rPr>
        <w:t>4.</w:t>
      </w:r>
      <w:r>
        <w:rPr>
          <w:lang w:val="en-US"/>
        </w:rPr>
        <w:tab/>
        <w:t>The VAE client send</w:t>
      </w:r>
      <w:r w:rsidR="0015798E">
        <w:rPr>
          <w:lang w:val="en-US"/>
        </w:rPr>
        <w:t>s</w:t>
      </w:r>
      <w:r>
        <w:rPr>
          <w:lang w:val="en-US"/>
        </w:rPr>
        <w:t xml:space="preserve"> a session-oriented service establish notification to the V2X application-specific client.</w:t>
      </w:r>
    </w:p>
    <w:p w:rsidR="002423EB" w:rsidRPr="00F67D41" w:rsidRDefault="002423EB" w:rsidP="002423EB">
      <w:pPr>
        <w:pStyle w:val="Heading4"/>
      </w:pPr>
      <w:bookmarkStart w:id="164" w:name="_Toc50599460"/>
      <w:bookmarkStart w:id="165" w:name="_Toc51874898"/>
      <w:r>
        <w:t>7.</w:t>
      </w:r>
      <w:r>
        <w:rPr>
          <w:lang w:val="en-US"/>
        </w:rPr>
        <w:t>1</w:t>
      </w:r>
      <w:r>
        <w:t>.1.</w:t>
      </w:r>
      <w:r w:rsidR="00AE746B">
        <w:rPr>
          <w:lang w:val="en-US"/>
        </w:rPr>
        <w:t>4</w:t>
      </w:r>
      <w:r>
        <w:tab/>
        <w:t>Triggering of session-oriented service update</w:t>
      </w:r>
      <w:bookmarkEnd w:id="164"/>
      <w:bookmarkEnd w:id="165"/>
      <w:r>
        <w:t xml:space="preserve"> </w:t>
      </w:r>
    </w:p>
    <w:p w:rsidR="002423EB" w:rsidRDefault="002423EB" w:rsidP="002423EB">
      <w:r>
        <w:t>Pre-conditions:</w:t>
      </w:r>
    </w:p>
    <w:p w:rsidR="002423EB" w:rsidRDefault="002423EB" w:rsidP="002423EB">
      <w:pPr>
        <w:pStyle w:val="B1"/>
      </w:pPr>
      <w:r>
        <w:t>-</w:t>
      </w:r>
      <w:r>
        <w:tab/>
        <w:t>The VAE server has established a session-oriented service with the VAE client as described in clause 7.1.1.</w:t>
      </w:r>
      <w:r w:rsidR="00AE746B">
        <w:rPr>
          <w:lang w:val="en-US"/>
        </w:rPr>
        <w:t>3</w:t>
      </w:r>
      <w:r>
        <w:t>.</w:t>
      </w:r>
    </w:p>
    <w:p w:rsidR="002423EB" w:rsidRDefault="002423EB" w:rsidP="002423EB">
      <w:pPr>
        <w:pStyle w:val="B1"/>
      </w:pPr>
      <w:r>
        <w:t>-</w:t>
      </w:r>
      <w:r>
        <w:tab/>
        <w:t xml:space="preserve">The V2X application-specific server </w:t>
      </w:r>
      <w:r>
        <w:rPr>
          <w:lang w:val="en-US"/>
        </w:rPr>
        <w:t>needs to update parameters of the session</w:t>
      </w:r>
      <w:r>
        <w:t xml:space="preserve">. </w:t>
      </w:r>
    </w:p>
    <w:p w:rsidR="002423EB" w:rsidRDefault="002423EB" w:rsidP="002423EB">
      <w:pPr>
        <w:pStyle w:val="TH"/>
      </w:pPr>
      <w:r>
        <w:object w:dxaOrig="3997" w:dyaOrig="1861">
          <v:shape id="_x0000_i1031" type="#_x0000_t75" style="width:199.9pt;height:93.5pt" o:ole="">
            <v:imagedata r:id="rId17" o:title=""/>
          </v:shape>
          <o:OLEObject Type="Embed" ProgID="Visio.Drawing.15" ShapeID="_x0000_i1031" DrawAspect="Content" ObjectID="_1662487706" r:id="rId18"/>
        </w:object>
      </w:r>
    </w:p>
    <w:p w:rsidR="002423EB" w:rsidRPr="00F36A0A" w:rsidRDefault="002423EB" w:rsidP="002423EB">
      <w:pPr>
        <w:pStyle w:val="TF"/>
      </w:pPr>
      <w:r w:rsidRPr="001378A3">
        <w:t>Figure</w:t>
      </w:r>
      <w:r>
        <w:t> 7.</w:t>
      </w:r>
      <w:r>
        <w:rPr>
          <w:lang w:val="en-US"/>
        </w:rPr>
        <w:t>1</w:t>
      </w:r>
      <w:r>
        <w:t>.1.</w:t>
      </w:r>
      <w:r w:rsidR="00AE746B">
        <w:rPr>
          <w:lang w:val="en-US"/>
        </w:rPr>
        <w:t>4</w:t>
      </w:r>
      <w:r>
        <w:t>-1</w:t>
      </w:r>
      <w:r w:rsidRPr="001378A3">
        <w:t xml:space="preserve">: </w:t>
      </w:r>
      <w:r>
        <w:t>Procedure for providing session-oriented service update from the V2X application-specific server to the VAE server.</w:t>
      </w:r>
    </w:p>
    <w:p w:rsidR="002423EB" w:rsidRPr="005410CF" w:rsidRDefault="002423EB" w:rsidP="002423EB">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rsidR="002423EB" w:rsidRDefault="002423EB" w:rsidP="002423EB">
      <w:pPr>
        <w:pStyle w:val="B1"/>
      </w:pPr>
      <w:r>
        <w:t>2.</w:t>
      </w:r>
      <w:r>
        <w:tab/>
        <w:t xml:space="preserve">The VAE server provides a session-oriented service update response </w:t>
      </w:r>
      <w:r w:rsidR="0093755F">
        <w:rPr>
          <w:lang w:val="en-IN"/>
        </w:rPr>
        <w:t xml:space="preserve">to the V2X application specific server </w:t>
      </w:r>
      <w:r>
        <w:t xml:space="preserve">including the ability or inability to continue the session-oriented service with the VAE client with the updated conditions. </w:t>
      </w:r>
    </w:p>
    <w:p w:rsidR="0093755F" w:rsidRDefault="0093755F" w:rsidP="0089413E">
      <w:pPr>
        <w:pStyle w:val="NO"/>
      </w:pPr>
      <w:r>
        <w:rPr>
          <w:lang w:val="en-IN"/>
        </w:rPr>
        <w:t>NOTE:</w:t>
      </w:r>
      <w:r>
        <w:rPr>
          <w:lang w:val="en-IN"/>
        </w:rPr>
        <w:tab/>
      </w:r>
      <w:r>
        <w:t>The VAE server performs the procedure specified in clause 7.1.1.5 to change session oriented service with VAE client (e.g. remote vehicle).</w:t>
      </w:r>
    </w:p>
    <w:p w:rsidR="001B6F72" w:rsidRPr="00FE4B54" w:rsidRDefault="001B6F72" w:rsidP="001B6F72">
      <w:pPr>
        <w:pStyle w:val="Heading4"/>
      </w:pPr>
      <w:bookmarkStart w:id="166" w:name="_Toc50599461"/>
      <w:bookmarkStart w:id="167" w:name="_Toc51874899"/>
      <w:r>
        <w:t>7.</w:t>
      </w:r>
      <w:r>
        <w:rPr>
          <w:lang w:val="en-US"/>
        </w:rPr>
        <w:t>1</w:t>
      </w:r>
      <w:r>
        <w:t>.1.</w:t>
      </w:r>
      <w:r w:rsidR="00AE746B">
        <w:rPr>
          <w:lang w:val="en-US"/>
        </w:rPr>
        <w:t>5</w:t>
      </w:r>
      <w:r>
        <w:tab/>
        <w:t>Session-oriented service update</w:t>
      </w:r>
      <w:bookmarkEnd w:id="163"/>
      <w:bookmarkEnd w:id="166"/>
      <w:bookmarkEnd w:id="167"/>
    </w:p>
    <w:p w:rsidR="001B6F72" w:rsidRDefault="001B6F72" w:rsidP="001B6F72">
      <w:r>
        <w:t>Pre-condition:</w:t>
      </w:r>
    </w:p>
    <w:p w:rsidR="001B6F72" w:rsidRDefault="001B6F72" w:rsidP="001B6F72">
      <w:pPr>
        <w:pStyle w:val="B1"/>
      </w:pPr>
      <w:r>
        <w:t>-</w:t>
      </w:r>
      <w:r>
        <w:tab/>
        <w:t>The VAE server has established a session-oriented service with the VAE client.</w:t>
      </w:r>
    </w:p>
    <w:p w:rsidR="002423EB" w:rsidRDefault="002423EB" w:rsidP="001B6F72">
      <w:pPr>
        <w:pStyle w:val="B1"/>
      </w:pPr>
      <w:r>
        <w:t>-</w:t>
      </w:r>
      <w:r>
        <w:tab/>
        <w:t>The VAE server has received a session-oriented service update from the V2X application-specific server as described in clause 7.1.1.</w:t>
      </w:r>
      <w:r w:rsidR="00AE746B">
        <w:rPr>
          <w:lang w:val="en-US"/>
        </w:rPr>
        <w:t>4</w:t>
      </w:r>
      <w:r>
        <w:t xml:space="preserve"> or </w:t>
      </w:r>
      <w:r w:rsidR="0093755F">
        <w:t xml:space="preserve">from the </w:t>
      </w:r>
      <w:r w:rsidR="0093755F">
        <w:rPr>
          <w:lang w:val="en-IN"/>
        </w:rPr>
        <w:t>VAE</w:t>
      </w:r>
      <w:r w:rsidR="0093755F">
        <w:t xml:space="preserve"> as described in clause 7.</w:t>
      </w:r>
      <w:r w:rsidR="0093755F">
        <w:rPr>
          <w:lang w:val="en-IN"/>
        </w:rPr>
        <w:t>6</w:t>
      </w:r>
      <w:r w:rsidR="0093755F">
        <w:t>.1.</w:t>
      </w:r>
      <w:r w:rsidR="0093755F">
        <w:rPr>
          <w:lang w:val="en-US"/>
        </w:rPr>
        <w:t>3 or</w:t>
      </w:r>
      <w:r w:rsidR="0093755F">
        <w:t xml:space="preserve"> </w:t>
      </w:r>
      <w:r>
        <w:t>a change in QoS and network conditions from 3GPP network system.</w:t>
      </w:r>
    </w:p>
    <w:p w:rsidR="0093755F" w:rsidRDefault="0093755F" w:rsidP="001B6F72">
      <w:pPr>
        <w:pStyle w:val="B1"/>
      </w:pPr>
      <w:r>
        <w:lastRenderedPageBreak/>
        <w:t>-</w:t>
      </w:r>
      <w:r>
        <w:tab/>
        <w:t>The VAE server has agreed to continue the session-oriented service with the VAE client with the updated conditions upon the request from the V2X application specific server as described in clause 7.1.1.</w:t>
      </w:r>
      <w:r>
        <w:rPr>
          <w:lang w:val="en-US"/>
        </w:rPr>
        <w:t>4</w:t>
      </w:r>
      <w:r>
        <w:rPr>
          <w:lang w:val="en-IN"/>
        </w:rPr>
        <w:t xml:space="preserve"> or from the VAE client as described in </w:t>
      </w:r>
      <w:r>
        <w:t>clause 7.6.1.</w:t>
      </w:r>
      <w:r>
        <w:rPr>
          <w:lang w:val="en-US"/>
        </w:rPr>
        <w:t>3.</w:t>
      </w:r>
    </w:p>
    <w:p w:rsidR="001B6F72" w:rsidRDefault="0093755F" w:rsidP="001B6F72">
      <w:pPr>
        <w:pStyle w:val="TH"/>
      </w:pPr>
      <w:r>
        <w:object w:dxaOrig="7561" w:dyaOrig="2171">
          <v:shape id="_x0000_i1032" type="#_x0000_t75" style="width:377.75pt;height:108.55pt" o:ole="">
            <v:imagedata r:id="rId19" o:title=""/>
          </v:shape>
          <o:OLEObject Type="Embed" ProgID="Visio.Drawing.15" ShapeID="_x0000_i1032" DrawAspect="Content" ObjectID="_1662487707" r:id="rId20"/>
        </w:object>
      </w:r>
    </w:p>
    <w:p w:rsidR="001B6F72" w:rsidRPr="00C74EB0" w:rsidRDefault="001B6F72" w:rsidP="001B6F72">
      <w:pPr>
        <w:pStyle w:val="TF"/>
      </w:pPr>
      <w:r w:rsidRPr="001378A3">
        <w:t>Figure</w:t>
      </w:r>
      <w:r>
        <w:t> 7.</w:t>
      </w:r>
      <w:r>
        <w:rPr>
          <w:lang w:val="en-US"/>
        </w:rPr>
        <w:t>1</w:t>
      </w:r>
      <w:r>
        <w:t>.1.</w:t>
      </w:r>
      <w:r w:rsidR="00AE746B">
        <w:rPr>
          <w:lang w:val="en-US"/>
        </w:rPr>
        <w:t>5</w:t>
      </w:r>
      <w:r>
        <w:t>-1</w:t>
      </w:r>
      <w:r w:rsidRPr="001378A3">
        <w:t xml:space="preserve">: </w:t>
      </w:r>
      <w:r>
        <w:t>Procedure for updating a session-oriented service between the VAE server and the VAE client</w:t>
      </w:r>
    </w:p>
    <w:p w:rsidR="001B6F72" w:rsidRPr="00DA0293" w:rsidRDefault="001B6F72" w:rsidP="001B6F72">
      <w:pPr>
        <w:pStyle w:val="B1"/>
      </w:pPr>
      <w:r>
        <w:t>1.</w:t>
      </w:r>
      <w:r>
        <w:tab/>
        <w:t>The VAE server sends a change request to one or more VAE clients including</w:t>
      </w:r>
      <w:r w:rsidR="0093755F">
        <w:rPr>
          <w:lang w:val="en-IN"/>
        </w:rPr>
        <w:t xml:space="preserve"> the</w:t>
      </w:r>
      <w:r w:rsidR="0093755F">
        <w:t xml:space="preserve"> identity of the session,</w:t>
      </w:r>
      <w:r>
        <w:t xml:space="preserve"> updates requirements (e.g. change of network/QoS requirements), or server information (e.g. change of VAE server)</w:t>
      </w:r>
      <w:r w:rsidRPr="00013092">
        <w:t>.</w:t>
      </w:r>
      <w:r>
        <w:t xml:space="preserve"> </w:t>
      </w:r>
    </w:p>
    <w:p w:rsidR="001B6F72" w:rsidRDefault="001B6F72" w:rsidP="001B6F72">
      <w:pPr>
        <w:pStyle w:val="B1"/>
      </w:pPr>
      <w:r>
        <w:t>2.</w:t>
      </w:r>
      <w:r>
        <w:tab/>
        <w:t>The VAE client sends a change response to the VAE server indicating acceptance of the change request by the VAE server.</w:t>
      </w:r>
    </w:p>
    <w:p w:rsidR="002423EB" w:rsidRDefault="002423EB" w:rsidP="002423EB">
      <w:pPr>
        <w:pStyle w:val="B1"/>
      </w:pPr>
      <w:r>
        <w:t>3.</w:t>
      </w:r>
      <w:r>
        <w:tab/>
      </w:r>
      <w:r w:rsidR="0093755F" w:rsidRPr="00CD653E">
        <w:t xml:space="preserve">If V2X application specific server has triggered then, </w:t>
      </w:r>
      <w:r w:rsidR="0093755F" w:rsidRPr="00CD653E">
        <w:rPr>
          <w:lang w:val="en-IN"/>
        </w:rPr>
        <w:t>t</w:t>
      </w:r>
      <w:r>
        <w:t>he VAE server sends a session-oriented service</w:t>
      </w:r>
      <w:r>
        <w:rPr>
          <w:lang w:val="en-US"/>
        </w:rPr>
        <w:t xml:space="preserve"> </w:t>
      </w:r>
      <w:r>
        <w:t xml:space="preserve">change notification to the V2X application-specific server. </w:t>
      </w:r>
    </w:p>
    <w:p w:rsidR="002423EB" w:rsidRDefault="002423EB" w:rsidP="002423EB">
      <w:pPr>
        <w:pStyle w:val="B1"/>
      </w:pPr>
      <w:r>
        <w:rPr>
          <w:lang w:val="en-US"/>
        </w:rPr>
        <w:t>4.</w:t>
      </w:r>
      <w:r>
        <w:rPr>
          <w:lang w:val="en-US"/>
        </w:rPr>
        <w:tab/>
        <w:t>The VAE client send</w:t>
      </w:r>
      <w:r w:rsidR="0093755F">
        <w:rPr>
          <w:lang w:val="en-US"/>
        </w:rPr>
        <w:t>s</w:t>
      </w:r>
      <w:r>
        <w:rPr>
          <w:lang w:val="en-US"/>
        </w:rPr>
        <w:t xml:space="preserve"> a session-oriented service change notification to the V2X application-specific client.</w:t>
      </w:r>
    </w:p>
    <w:p w:rsidR="002423EB" w:rsidRPr="00F67D41" w:rsidRDefault="002423EB" w:rsidP="002423EB">
      <w:pPr>
        <w:pStyle w:val="Heading4"/>
      </w:pPr>
      <w:bookmarkStart w:id="168" w:name="_Toc50599462"/>
      <w:bookmarkStart w:id="169" w:name="_Toc20055123"/>
      <w:bookmarkStart w:id="170" w:name="_Toc51874900"/>
      <w:r>
        <w:t>7.</w:t>
      </w:r>
      <w:r>
        <w:rPr>
          <w:lang w:val="en-US"/>
        </w:rPr>
        <w:t>1</w:t>
      </w:r>
      <w:r>
        <w:t>.1.</w:t>
      </w:r>
      <w:r w:rsidR="00AE746B">
        <w:rPr>
          <w:lang w:val="en-US"/>
        </w:rPr>
        <w:t>6</w:t>
      </w:r>
      <w:r>
        <w:tab/>
        <w:t>Triggering of session-oriented service termination</w:t>
      </w:r>
      <w:bookmarkEnd w:id="168"/>
      <w:bookmarkEnd w:id="170"/>
    </w:p>
    <w:p w:rsidR="002423EB" w:rsidRDefault="002423EB" w:rsidP="002423EB">
      <w:r>
        <w:t>Pre-conditions:</w:t>
      </w:r>
    </w:p>
    <w:p w:rsidR="002423EB" w:rsidRDefault="002423EB" w:rsidP="002423EB">
      <w:pPr>
        <w:pStyle w:val="B1"/>
      </w:pPr>
      <w:r>
        <w:t>-</w:t>
      </w:r>
      <w:r>
        <w:tab/>
        <w:t>The VAE server has established a session-oriented service with the VAE client as described in clause 7.1.1.</w:t>
      </w:r>
      <w:r w:rsidR="00AE746B">
        <w:rPr>
          <w:lang w:val="en-US"/>
        </w:rPr>
        <w:t>3</w:t>
      </w:r>
      <w:r>
        <w:t>.</w:t>
      </w:r>
    </w:p>
    <w:p w:rsidR="002423EB" w:rsidRDefault="002423EB" w:rsidP="002423EB">
      <w:pPr>
        <w:pStyle w:val="B1"/>
      </w:pPr>
      <w:r>
        <w:t>-</w:t>
      </w:r>
      <w:r>
        <w:tab/>
        <w:t xml:space="preserve">The V2X application specific server has decided to terminate the session-oriented service. </w:t>
      </w:r>
    </w:p>
    <w:p w:rsidR="002423EB" w:rsidRDefault="002423EB" w:rsidP="002423EB">
      <w:pPr>
        <w:pStyle w:val="TH"/>
      </w:pPr>
      <w:r>
        <w:object w:dxaOrig="3997" w:dyaOrig="1861">
          <v:shape id="_x0000_i1033" type="#_x0000_t75" style="width:199.9pt;height:93.5pt" o:ole="">
            <v:imagedata r:id="rId21" o:title=""/>
          </v:shape>
          <o:OLEObject Type="Embed" ProgID="Visio.Drawing.15" ShapeID="_x0000_i1033" DrawAspect="Content" ObjectID="_1662487708" r:id="rId22"/>
        </w:object>
      </w:r>
    </w:p>
    <w:p w:rsidR="002423EB" w:rsidRPr="00F36A0A" w:rsidRDefault="002423EB" w:rsidP="002423EB">
      <w:pPr>
        <w:pStyle w:val="TF"/>
      </w:pPr>
      <w:r w:rsidRPr="001378A3">
        <w:t>Figure</w:t>
      </w:r>
      <w:r>
        <w:t> 7.</w:t>
      </w:r>
      <w:r>
        <w:rPr>
          <w:lang w:val="en-US"/>
        </w:rPr>
        <w:t>1</w:t>
      </w:r>
      <w:r>
        <w:t>.1.</w:t>
      </w:r>
      <w:r w:rsidR="00AE746B">
        <w:rPr>
          <w:lang w:val="en-US"/>
        </w:rPr>
        <w:t>6</w:t>
      </w:r>
      <w:r>
        <w:t>-1</w:t>
      </w:r>
      <w:r w:rsidRPr="001378A3">
        <w:t xml:space="preserve">: </w:t>
      </w:r>
      <w:r>
        <w:t>Procedure for providing session-oriented service termination request from the V2X application-specific server to the VAE server.</w:t>
      </w:r>
    </w:p>
    <w:p w:rsidR="002423EB" w:rsidRPr="00F77847" w:rsidRDefault="002423EB" w:rsidP="002423EB">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sidR="00584D74">
        <w:rPr>
          <w:lang w:val="en-IN"/>
        </w:rPr>
        <w:t xml:space="preserve"> </w:t>
      </w:r>
      <w:r w:rsidR="00584D74">
        <w:t>It may include the identity of the service session.</w:t>
      </w:r>
    </w:p>
    <w:p w:rsidR="002423EB" w:rsidRDefault="002423EB" w:rsidP="002423EB">
      <w:pPr>
        <w:pStyle w:val="B1"/>
      </w:pPr>
      <w:r>
        <w:t>2.</w:t>
      </w:r>
      <w:r>
        <w:tab/>
        <w:t xml:space="preserve">The VAE server provides a session-oriented service termination response to the V2X application-specific server that the session can be terminated.  </w:t>
      </w:r>
    </w:p>
    <w:p w:rsidR="00584D74" w:rsidRDefault="00584D74" w:rsidP="0089413E">
      <w:pPr>
        <w:pStyle w:val="NO"/>
      </w:pPr>
      <w:r>
        <w:rPr>
          <w:lang w:val="en-IN"/>
        </w:rPr>
        <w:t>NOTE:</w:t>
      </w:r>
      <w:r>
        <w:rPr>
          <w:lang w:val="en-IN"/>
        </w:rPr>
        <w:tab/>
      </w:r>
      <w:r>
        <w:t>The VAE server performs the procedure specified in clause 7.1.1.7 to terminate session oriented service with VAE client (e.g. remote vehicle).</w:t>
      </w:r>
    </w:p>
    <w:p w:rsidR="001B6F72" w:rsidRPr="00FE4B54" w:rsidRDefault="001B6F72" w:rsidP="001B6F72">
      <w:pPr>
        <w:pStyle w:val="Heading4"/>
      </w:pPr>
      <w:bookmarkStart w:id="171" w:name="_Toc50599463"/>
      <w:bookmarkStart w:id="172" w:name="_Toc51874901"/>
      <w:r>
        <w:t>7.</w:t>
      </w:r>
      <w:r>
        <w:rPr>
          <w:lang w:val="en-US"/>
        </w:rPr>
        <w:t>1</w:t>
      </w:r>
      <w:r>
        <w:t>.1.</w:t>
      </w:r>
      <w:r w:rsidR="00AE746B">
        <w:rPr>
          <w:lang w:val="en-US"/>
        </w:rPr>
        <w:t>7</w:t>
      </w:r>
      <w:r>
        <w:tab/>
        <w:t>Session-oriented service termination</w:t>
      </w:r>
      <w:bookmarkEnd w:id="169"/>
      <w:bookmarkEnd w:id="171"/>
      <w:bookmarkEnd w:id="172"/>
    </w:p>
    <w:p w:rsidR="001B6F72" w:rsidRDefault="001B6F72" w:rsidP="001B6F72">
      <w:r>
        <w:t>Pre-condition:</w:t>
      </w:r>
    </w:p>
    <w:p w:rsidR="001B6F72" w:rsidRDefault="001B6F72" w:rsidP="001B6F72">
      <w:pPr>
        <w:pStyle w:val="B1"/>
      </w:pPr>
      <w:r>
        <w:t>-</w:t>
      </w:r>
      <w:r>
        <w:tab/>
        <w:t>The VAE server has established a session-oriented service with the VAE client.</w:t>
      </w:r>
    </w:p>
    <w:p w:rsidR="002423EB" w:rsidRDefault="002423EB" w:rsidP="001B6F72">
      <w:pPr>
        <w:pStyle w:val="B1"/>
      </w:pPr>
      <w:r>
        <w:lastRenderedPageBreak/>
        <w:t>-</w:t>
      </w:r>
      <w:r>
        <w:tab/>
        <w:t xml:space="preserve">The VAE server has received a session-oriented service termination request from the V2X application-specific server or </w:t>
      </w:r>
      <w:r w:rsidR="00584D74">
        <w:t xml:space="preserve">from the </w:t>
      </w:r>
      <w:r w:rsidR="00584D74">
        <w:rPr>
          <w:lang w:val="en-IN"/>
        </w:rPr>
        <w:t>VAE</w:t>
      </w:r>
      <w:r w:rsidR="00584D74">
        <w:t xml:space="preserve"> as described in clause 7.</w:t>
      </w:r>
      <w:r w:rsidR="00584D74">
        <w:rPr>
          <w:lang w:val="en-IN"/>
        </w:rPr>
        <w:t>6</w:t>
      </w:r>
      <w:r w:rsidR="00584D74">
        <w:t>.1.</w:t>
      </w:r>
      <w:r w:rsidR="00584D74">
        <w:rPr>
          <w:lang w:val="en-US"/>
        </w:rPr>
        <w:t>4 or</w:t>
      </w:r>
      <w:r w:rsidR="00584D74">
        <w:t xml:space="preserve"> </w:t>
      </w:r>
      <w:r>
        <w:t>a change in QoS or network conditions from 3GPP network system</w:t>
      </w:r>
      <w:r>
        <w:rPr>
          <w:lang w:val="en-US"/>
        </w:rPr>
        <w:t xml:space="preserve"> </w:t>
      </w:r>
      <w:r>
        <w:t>that prevents</w:t>
      </w:r>
      <w:r>
        <w:rPr>
          <w:lang w:val="en-US"/>
        </w:rPr>
        <w:t xml:space="preserve"> </w:t>
      </w:r>
      <w:r>
        <w:t xml:space="preserve">the </w:t>
      </w:r>
      <w:r>
        <w:rPr>
          <w:lang w:val="en-US"/>
        </w:rPr>
        <w:t>VAE server from continu</w:t>
      </w:r>
      <w:r>
        <w:t>ing</w:t>
      </w:r>
      <w:r>
        <w:rPr>
          <w:lang w:val="en-US"/>
        </w:rPr>
        <w:t xml:space="preserve"> the session-oriented service</w:t>
      </w:r>
      <w:r>
        <w:t>.</w:t>
      </w:r>
    </w:p>
    <w:p w:rsidR="00584D74" w:rsidRDefault="00584D74" w:rsidP="001B6F72">
      <w:pPr>
        <w:pStyle w:val="B1"/>
      </w:pPr>
      <w:r>
        <w:t>-</w:t>
      </w:r>
      <w:r>
        <w:tab/>
        <w:t>The VAE server has indicated to terminate the session-oriented service with the VAE client upon the request from the V2X application specific server as described in clause 7.1.1.</w:t>
      </w:r>
      <w:r>
        <w:rPr>
          <w:lang w:val="en-US"/>
        </w:rPr>
        <w:t>6</w:t>
      </w:r>
      <w:r>
        <w:rPr>
          <w:lang w:val="en-IN"/>
        </w:rPr>
        <w:t xml:space="preserve"> or from the VAE client as described in </w:t>
      </w:r>
      <w:r>
        <w:t>clause 7.6.1.</w:t>
      </w:r>
      <w:r>
        <w:rPr>
          <w:lang w:val="en-US"/>
        </w:rPr>
        <w:t>4.</w:t>
      </w:r>
    </w:p>
    <w:p w:rsidR="001B6F72" w:rsidRDefault="00584D74" w:rsidP="001B6F72">
      <w:pPr>
        <w:pStyle w:val="TH"/>
      </w:pPr>
      <w:r>
        <w:object w:dxaOrig="7660" w:dyaOrig="2241">
          <v:shape id="_x0000_i1034" type="#_x0000_t75" style="width:383.1pt;height:112.3pt" o:ole="">
            <v:imagedata r:id="rId23" o:title=""/>
          </v:shape>
          <o:OLEObject Type="Embed" ProgID="Visio.Drawing.15" ShapeID="_x0000_i1034" DrawAspect="Content" ObjectID="_1662487709" r:id="rId24"/>
        </w:object>
      </w:r>
    </w:p>
    <w:p w:rsidR="001B6F72" w:rsidRPr="00C74EB0" w:rsidRDefault="001B6F72" w:rsidP="001B6F72">
      <w:pPr>
        <w:pStyle w:val="TF"/>
      </w:pPr>
      <w:r w:rsidRPr="001378A3">
        <w:t>Figure</w:t>
      </w:r>
      <w:r>
        <w:t> 7.</w:t>
      </w:r>
      <w:r>
        <w:rPr>
          <w:lang w:val="en-US"/>
        </w:rPr>
        <w:t>1</w:t>
      </w:r>
      <w:r>
        <w:t>.1.</w:t>
      </w:r>
      <w:r w:rsidR="00AE746B">
        <w:rPr>
          <w:lang w:val="en-US"/>
        </w:rPr>
        <w:t>7</w:t>
      </w:r>
      <w:r>
        <w:t>-1</w:t>
      </w:r>
      <w:r w:rsidRPr="001378A3">
        <w:t xml:space="preserve">: </w:t>
      </w:r>
      <w:r>
        <w:t>Procedure for terminating a session-oriented service between the VAE server and the VAE client</w:t>
      </w:r>
    </w:p>
    <w:p w:rsidR="001B6F72" w:rsidRDefault="001B6F72" w:rsidP="001B6F72">
      <w:pPr>
        <w:pStyle w:val="B1"/>
      </w:pPr>
      <w:r>
        <w:t>1.</w:t>
      </w:r>
      <w:r>
        <w:tab/>
        <w:t>The VAE server sends a session-oriented termination request to the VAE client to terminate the session (e.g. end of session with VAE server or requirements for session-oriented service not satisfied)</w:t>
      </w:r>
      <w:r w:rsidR="00584D74">
        <w:rPr>
          <w:lang w:val="en-IN"/>
        </w:rPr>
        <w:t xml:space="preserve"> </w:t>
      </w:r>
      <w:r w:rsidR="00584D74">
        <w:t>including</w:t>
      </w:r>
      <w:r w:rsidR="00584D74">
        <w:rPr>
          <w:lang w:val="en-IN"/>
        </w:rPr>
        <w:t xml:space="preserve"> the</w:t>
      </w:r>
      <w:r w:rsidR="00584D74">
        <w:t xml:space="preserve"> identity of the session</w:t>
      </w:r>
      <w:r>
        <w:t>.</w:t>
      </w:r>
    </w:p>
    <w:p w:rsidR="001B6F72" w:rsidRPr="00A605ED" w:rsidRDefault="001B6F72" w:rsidP="001B6F72">
      <w:pPr>
        <w:pStyle w:val="B1"/>
      </w:pPr>
      <w:r>
        <w:t>2.</w:t>
      </w:r>
      <w:r>
        <w:tab/>
        <w:t>The VAE client sends a session-oriented termination response to the VAE server indicating acceptance of the termination request by the VAE server.</w:t>
      </w:r>
    </w:p>
    <w:p w:rsidR="002423EB" w:rsidRDefault="002423EB" w:rsidP="002423EB">
      <w:pPr>
        <w:pStyle w:val="B1"/>
      </w:pPr>
      <w:bookmarkStart w:id="173" w:name="_Toc20055124"/>
      <w:r>
        <w:t>3.</w:t>
      </w:r>
      <w:r>
        <w:tab/>
      </w:r>
      <w:r w:rsidR="00584D74" w:rsidRPr="00471B5E">
        <w:t xml:space="preserve">If V2X application specific server has triggered then, </w:t>
      </w:r>
      <w:r w:rsidR="00584D74" w:rsidRPr="00471B5E">
        <w:rPr>
          <w:lang w:val="en-IN"/>
        </w:rPr>
        <w:t>t</w:t>
      </w:r>
      <w:r>
        <w:t>he VAE server sends a session-oriented</w:t>
      </w:r>
      <w:r>
        <w:rPr>
          <w:lang w:val="en-US"/>
        </w:rPr>
        <w:t xml:space="preserve"> </w:t>
      </w:r>
      <w:r>
        <w:t xml:space="preserve">service termination notification to the V2X application-specific server. </w:t>
      </w:r>
    </w:p>
    <w:p w:rsidR="002423EB" w:rsidRPr="00F32458" w:rsidRDefault="002423EB" w:rsidP="002423EB">
      <w:pPr>
        <w:pStyle w:val="B1"/>
        <w:rPr>
          <w:lang w:val="en-US"/>
        </w:rPr>
      </w:pPr>
      <w:r>
        <w:rPr>
          <w:lang w:val="en-US"/>
        </w:rPr>
        <w:t>4.</w:t>
      </w:r>
      <w:r>
        <w:rPr>
          <w:lang w:val="en-US"/>
        </w:rPr>
        <w:tab/>
        <w:t>The VAE client send</w:t>
      </w:r>
      <w:r w:rsidR="00584D74">
        <w:rPr>
          <w:lang w:val="en-US"/>
        </w:rPr>
        <w:t>s</w:t>
      </w:r>
      <w:r>
        <w:rPr>
          <w:lang w:val="en-US"/>
        </w:rPr>
        <w:t xml:space="preserve"> a session-oriented service termination notification to the V2X application-specific client.</w:t>
      </w:r>
    </w:p>
    <w:p w:rsidR="001B6F72" w:rsidRDefault="001B6F72" w:rsidP="001B6F72">
      <w:pPr>
        <w:pStyle w:val="Heading3"/>
      </w:pPr>
      <w:bookmarkStart w:id="174" w:name="_Toc50599464"/>
      <w:bookmarkStart w:id="175" w:name="_Toc51874902"/>
      <w:r>
        <w:t>7.</w:t>
      </w:r>
      <w:r>
        <w:rPr>
          <w:lang w:val="en-US"/>
        </w:rPr>
        <w:t>1</w:t>
      </w:r>
      <w:r>
        <w:t>.2</w:t>
      </w:r>
      <w:r>
        <w:tab/>
        <w:t>Solution evaluation</w:t>
      </w:r>
      <w:bookmarkEnd w:id="173"/>
      <w:bookmarkEnd w:id="174"/>
      <w:bookmarkEnd w:id="175"/>
    </w:p>
    <w:p w:rsidR="001B6F72" w:rsidRDefault="001B6F72" w:rsidP="00690937">
      <w:r>
        <w:t>The solution provides a viable mechanism for a V2X application server to establish</w:t>
      </w:r>
      <w:r w:rsidR="002423EB">
        <w:rPr>
          <w:lang w:val="en-US"/>
        </w:rPr>
        <w:t xml:space="preserve">, </w:t>
      </w:r>
      <w:r>
        <w:t xml:space="preserve">maintain </w:t>
      </w:r>
      <w:r w:rsidR="002423EB">
        <w:rPr>
          <w:lang w:val="en-US"/>
        </w:rPr>
        <w:t xml:space="preserve">and terminate </w:t>
      </w:r>
      <w:r>
        <w:t xml:space="preserve">a session-oriented service as tele-operated driving with the V2X UE. </w:t>
      </w:r>
    </w:p>
    <w:p w:rsidR="00D71442" w:rsidRPr="006539D6" w:rsidRDefault="00D71442" w:rsidP="00D71442">
      <w:pPr>
        <w:pStyle w:val="Heading2"/>
      </w:pPr>
      <w:bookmarkStart w:id="176" w:name="_Toc504952154"/>
      <w:bookmarkStart w:id="177" w:name="_Toc20055125"/>
      <w:bookmarkStart w:id="178" w:name="_Toc50599465"/>
      <w:bookmarkStart w:id="179" w:name="_Toc51874903"/>
      <w:r w:rsidRPr="006539D6">
        <w:t>7.</w:t>
      </w:r>
      <w:r>
        <w:t>2</w:t>
      </w:r>
      <w:r w:rsidRPr="006539D6">
        <w:tab/>
        <w:t>Solution #</w:t>
      </w:r>
      <w:r w:rsidR="00F92F17">
        <w:t>2</w:t>
      </w:r>
      <w:r w:rsidRPr="006539D6">
        <w:t xml:space="preserve">: </w:t>
      </w:r>
      <w:bookmarkEnd w:id="176"/>
      <w:r>
        <w:t>Monitoring and control of</w:t>
      </w:r>
      <w:r w:rsidRPr="006539D6">
        <w:t xml:space="preserve"> </w:t>
      </w:r>
      <w:r>
        <w:t>QoS for eV2X communications</w:t>
      </w:r>
      <w:bookmarkEnd w:id="177"/>
      <w:bookmarkEnd w:id="178"/>
      <w:bookmarkEnd w:id="179"/>
    </w:p>
    <w:p w:rsidR="00D71442" w:rsidRPr="006539D6" w:rsidRDefault="00D71442" w:rsidP="00D71442">
      <w:pPr>
        <w:pStyle w:val="Heading3"/>
      </w:pPr>
      <w:bookmarkStart w:id="180" w:name="_Toc504952155"/>
      <w:bookmarkStart w:id="181" w:name="_Toc20055126"/>
      <w:bookmarkStart w:id="182" w:name="_Toc50599466"/>
      <w:bookmarkStart w:id="183" w:name="_Toc51874904"/>
      <w:r w:rsidRPr="006539D6">
        <w:t>7.</w:t>
      </w:r>
      <w:r>
        <w:t>2</w:t>
      </w:r>
      <w:r w:rsidRPr="006539D6">
        <w:t>.1</w:t>
      </w:r>
      <w:r w:rsidRPr="006539D6">
        <w:tab/>
        <w:t>Solution description</w:t>
      </w:r>
      <w:bookmarkEnd w:id="180"/>
      <w:bookmarkEnd w:id="181"/>
      <w:bookmarkEnd w:id="182"/>
      <w:bookmarkEnd w:id="183"/>
    </w:p>
    <w:p w:rsidR="00D71442" w:rsidRDefault="00D71442" w:rsidP="00D71442">
      <w:pPr>
        <w:pStyle w:val="Heading4"/>
      </w:pPr>
      <w:bookmarkStart w:id="184" w:name="_Toc20055127"/>
      <w:bookmarkStart w:id="185" w:name="_Toc50599467"/>
      <w:bookmarkStart w:id="186" w:name="_Toc51874905"/>
      <w:r w:rsidRPr="006539D6">
        <w:t>7.</w:t>
      </w:r>
      <w:r>
        <w:t>2</w:t>
      </w:r>
      <w:r w:rsidRPr="006539D6">
        <w:t>.1.1</w:t>
      </w:r>
      <w:r w:rsidRPr="006539D6">
        <w:tab/>
        <w:t>General</w:t>
      </w:r>
      <w:bookmarkEnd w:id="184"/>
      <w:bookmarkEnd w:id="185"/>
      <w:bookmarkEnd w:id="186"/>
    </w:p>
    <w:p w:rsidR="00D71442" w:rsidRDefault="00D71442" w:rsidP="00D71442">
      <w:r>
        <w:t>This solution addresses the key issue #2</w:t>
      </w:r>
    </w:p>
    <w:p w:rsidR="00D71442" w:rsidRPr="006539D6" w:rsidRDefault="00D71442" w:rsidP="00D71442">
      <w:pPr>
        <w:pStyle w:val="Heading4"/>
      </w:pPr>
      <w:bookmarkStart w:id="187" w:name="_Toc20055128"/>
      <w:bookmarkStart w:id="188" w:name="_Toc50599468"/>
      <w:bookmarkStart w:id="189" w:name="_Toc51874906"/>
      <w:r w:rsidRPr="006539D6">
        <w:t>7.</w:t>
      </w:r>
      <w:r>
        <w:t>2</w:t>
      </w:r>
      <w:r w:rsidRPr="006539D6">
        <w:t>.1.2</w:t>
      </w:r>
      <w:r w:rsidRPr="006539D6">
        <w:tab/>
        <w:t>Procedure</w:t>
      </w:r>
      <w:bookmarkEnd w:id="187"/>
      <w:bookmarkEnd w:id="188"/>
      <w:bookmarkEnd w:id="189"/>
    </w:p>
    <w:p w:rsidR="00D71442" w:rsidRDefault="00D71442" w:rsidP="00D71442">
      <w:r w:rsidRPr="00E41074">
        <w:t>The solution is described in the high-level procedure illustrated in figure 7.</w:t>
      </w:r>
      <w:r>
        <w:t>2</w:t>
      </w:r>
      <w:r w:rsidRPr="00E41074">
        <w:t>.1.2-1.</w:t>
      </w:r>
    </w:p>
    <w:p w:rsidR="00D71442" w:rsidRDefault="00D71442" w:rsidP="00D71442">
      <w:r>
        <w:t>Pre-conditions:</w:t>
      </w:r>
    </w:p>
    <w:p w:rsidR="00D71442" w:rsidRDefault="00D71442" w:rsidP="00D71442">
      <w:pPr>
        <w:pStyle w:val="B1"/>
      </w:pPr>
      <w:r>
        <w:t>1.</w:t>
      </w:r>
      <w:r>
        <w:tab/>
      </w:r>
      <w:r w:rsidRPr="00C66CA3">
        <w:t xml:space="preserve">The VAE server includes an Application Function (AF) functionality, as defined in </w:t>
      </w:r>
      <w:r>
        <w:t>3GPP </w:t>
      </w:r>
      <w:r w:rsidRPr="00C66CA3">
        <w:t>TS</w:t>
      </w:r>
      <w:r>
        <w:t> </w:t>
      </w:r>
      <w:r w:rsidRPr="00C66CA3">
        <w:t>23.287</w:t>
      </w:r>
      <w:r>
        <w:t> </w:t>
      </w:r>
      <w:r w:rsidR="00E25F10">
        <w:t>[8]</w:t>
      </w:r>
    </w:p>
    <w:p w:rsidR="00D71442" w:rsidRDefault="00D71442" w:rsidP="00D71442">
      <w:pPr>
        <w:pStyle w:val="B1"/>
        <w:rPr>
          <w:rFonts w:eastAsia="Malgun Gothic"/>
          <w:lang w:eastAsia="ja-JP"/>
        </w:rPr>
      </w:pPr>
      <w:r>
        <w:t>2.</w:t>
      </w:r>
      <w:r>
        <w:tab/>
      </w:r>
      <w:r>
        <w:rPr>
          <w:rFonts w:eastAsia="Malgun Gothic"/>
          <w:lang w:eastAsia="ja-JP"/>
        </w:rPr>
        <w:t>The VAE server initially subscribes to the V2X Application specific server and the SEAL servers to receive V2X service-related information (e.g. UE IDs, location, group, configuration info</w:t>
      </w:r>
      <w:r w:rsidR="00617964">
        <w:rPr>
          <w:rFonts w:eastAsia="Malgun Gothic"/>
          <w:lang w:eastAsia="ja-JP"/>
        </w:rPr>
        <w:t>,</w:t>
      </w:r>
      <w:r>
        <w:rPr>
          <w:rFonts w:eastAsia="Malgun Gothic"/>
          <w:lang w:eastAsia="ja-JP"/>
        </w:rPr>
        <w:t xml:space="preserve"> etc</w:t>
      </w:r>
      <w:r w:rsidR="00617964">
        <w:rPr>
          <w:rFonts w:eastAsia="Malgun Gothic"/>
          <w:lang w:eastAsia="ja-JP"/>
        </w:rPr>
        <w:t>.</w:t>
      </w:r>
      <w:r>
        <w:rPr>
          <w:rFonts w:eastAsia="Malgun Gothic"/>
          <w:lang w:eastAsia="ja-JP"/>
        </w:rPr>
        <w:t>).</w:t>
      </w:r>
    </w:p>
    <w:p w:rsidR="00D71442" w:rsidRPr="00F76E27" w:rsidRDefault="007B1967" w:rsidP="00690937">
      <w:pPr>
        <w:pStyle w:val="TH"/>
        <w:rPr>
          <w:rFonts w:eastAsia="Malgun Gothic"/>
          <w:lang w:eastAsia="ja-JP"/>
        </w:rPr>
      </w:pPr>
      <w:r>
        <w:rPr>
          <w:rFonts w:eastAsia="Malgun Gothic"/>
          <w:lang w:eastAsia="ja-JP"/>
        </w:rPr>
        <w:object w:dxaOrig="10392" w:dyaOrig="7008">
          <v:shape id="_x0000_i1035" type="#_x0000_t75" style="width:474.45pt;height:319.7pt" o:ole="">
            <v:imagedata r:id="rId25" o:title=""/>
          </v:shape>
          <o:OLEObject Type="Embed" ProgID="Visio.Drawing.11" ShapeID="_x0000_i1035" DrawAspect="Content" ObjectID="_1662487710" r:id="rId26"/>
        </w:object>
      </w:r>
    </w:p>
    <w:p w:rsidR="00D71442" w:rsidRDefault="00D71442" w:rsidP="00D71442">
      <w:pPr>
        <w:pStyle w:val="TF"/>
        <w:rPr>
          <w:rFonts w:eastAsia="Malgun Gothic"/>
          <w:lang w:eastAsia="ja-JP"/>
        </w:rPr>
      </w:pPr>
      <w:r w:rsidRPr="00E41074">
        <w:rPr>
          <w:rFonts w:eastAsia="Malgun Gothic"/>
          <w:lang w:eastAsia="ja-JP"/>
        </w:rPr>
        <w:t>Figure</w:t>
      </w:r>
      <w:r>
        <w:rPr>
          <w:rFonts w:eastAsia="Malgun Gothic"/>
          <w:lang w:eastAsia="ja-JP"/>
        </w:rPr>
        <w:t> 7.2.1.2-1:</w:t>
      </w:r>
      <w:r w:rsidRPr="00E41074">
        <w:rPr>
          <w:rFonts w:eastAsia="Malgun Gothic"/>
          <w:lang w:eastAsia="ja-JP"/>
        </w:rPr>
        <w:t xml:space="preserve"> </w:t>
      </w:r>
      <w:r>
        <w:rPr>
          <w:rFonts w:eastAsia="Malgun Gothic"/>
          <w:lang w:eastAsia="ja-JP"/>
        </w:rPr>
        <w:t>Monitoring and control of QoS for eV2X communications</w:t>
      </w:r>
    </w:p>
    <w:p w:rsidR="00D71442" w:rsidRDefault="00D71442" w:rsidP="00D71442">
      <w:pPr>
        <w:pStyle w:val="B1"/>
        <w:rPr>
          <w:rFonts w:eastAsia="Malgun Gothic"/>
          <w:lang w:eastAsia="ja-JP"/>
        </w:rPr>
      </w:pPr>
      <w:r>
        <w:rPr>
          <w:rFonts w:eastAsia="Malgun Gothic"/>
          <w:lang w:eastAsia="ja-JP"/>
        </w:rPr>
        <w:t>1.</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E25F10">
        <w:rPr>
          <w:rFonts w:eastAsia="Malgun Gothic"/>
          <w:lang w:eastAsia="ja-JP"/>
        </w:rPr>
        <w:t>[9]</w:t>
      </w:r>
      <w:r>
        <w:rPr>
          <w:rFonts w:eastAsia="Malgun Gothic"/>
          <w:lang w:eastAsia="ja-JP"/>
        </w:rPr>
        <w:t>, or can include a QoS change notification requests as provided by SMF and specified in 3GPP TS 23.287 </w:t>
      </w:r>
      <w:r w:rsidR="00E25F10">
        <w:rPr>
          <w:rFonts w:eastAsia="Malgun Gothic"/>
          <w:lang w:eastAsia="ja-JP"/>
        </w:rPr>
        <w:t>[8]</w:t>
      </w:r>
      <w:r>
        <w:rPr>
          <w:rFonts w:eastAsia="Malgun Gothic"/>
          <w:lang w:eastAsia="ja-JP"/>
        </w:rPr>
        <w:t>.</w:t>
      </w:r>
      <w:r w:rsidRPr="00320D52">
        <w:rPr>
          <w:rFonts w:eastAsia="Malgun Gothic"/>
          <w:lang w:eastAsia="ja-JP"/>
        </w:rPr>
        <w:t xml:space="preserve"> </w:t>
      </w:r>
      <w:r>
        <w:rPr>
          <w:rFonts w:eastAsia="Malgun Gothic"/>
          <w:lang w:eastAsia="ja-JP"/>
        </w:rPr>
        <w:t xml:space="preserve">The reporting </w:t>
      </w:r>
      <w:r w:rsidRPr="00AA3122">
        <w:rPr>
          <w:noProof/>
        </w:rPr>
        <w:t>may be configured</w:t>
      </w:r>
      <w:r>
        <w:rPr>
          <w:noProof/>
        </w:rPr>
        <w:t xml:space="preserve"> by the application enabler layer</w:t>
      </w:r>
      <w:r w:rsidRPr="00AA3122">
        <w:rPr>
          <w:noProof/>
        </w:rPr>
        <w:t xml:space="preserve"> for a given area, time</w:t>
      </w:r>
      <w:r>
        <w:rPr>
          <w:noProof/>
        </w:rPr>
        <w:t>, periodicity</w:t>
      </w:r>
      <w:r w:rsidRPr="00AA3122">
        <w:rPr>
          <w:noProof/>
        </w:rPr>
        <w:t xml:space="preserve"> etc</w:t>
      </w:r>
      <w:r>
        <w:rPr>
          <w:noProof/>
        </w:rPr>
        <w:t xml:space="preserve"> taking into account the service requirement and other parameters (e.g. expected congestion in certain area, time of the day, road conditions). Based on the subscription, as specified in </w:t>
      </w:r>
      <w:r w:rsidR="008B352F">
        <w:rPr>
          <w:noProof/>
        </w:rPr>
        <w:t>3GPP </w:t>
      </w:r>
      <w:r>
        <w:rPr>
          <w:noProof/>
        </w:rPr>
        <w:t>TS</w:t>
      </w:r>
      <w:r w:rsidR="008B352F">
        <w:rPr>
          <w:noProof/>
        </w:rPr>
        <w:t> </w:t>
      </w:r>
      <w:r>
        <w:rPr>
          <w:noProof/>
        </w:rPr>
        <w:t>23.287</w:t>
      </w:r>
      <w:r w:rsidR="008B352F">
        <w:rPr>
          <w:noProof/>
        </w:rPr>
        <w:t> </w:t>
      </w:r>
      <w:r w:rsidR="00E25F10">
        <w:rPr>
          <w:noProof/>
        </w:rPr>
        <w:t>[8]</w:t>
      </w:r>
      <w:r>
        <w:rPr>
          <w:noProof/>
        </w:rPr>
        <w:t xml:space="preserve">, </w:t>
      </w:r>
      <w:r>
        <w:rPr>
          <w:rFonts w:eastAsia="Malgun Gothic"/>
          <w:lang w:eastAsia="ja-JP"/>
        </w:rPr>
        <w:t xml:space="preserve">5GS provides the extended QoS monitoring report, over N33 interface. This report may come either from NWDAF or SMF via PCF/NEF. </w:t>
      </w:r>
    </w:p>
    <w:p w:rsidR="00D71442" w:rsidRPr="00E47F58" w:rsidRDefault="00D71442" w:rsidP="00D71442">
      <w:pPr>
        <w:pStyle w:val="B1"/>
        <w:rPr>
          <w:rFonts w:eastAsia="Malgun Gothic"/>
          <w:lang w:eastAsia="ja-JP"/>
        </w:rPr>
      </w:pPr>
      <w:r w:rsidRPr="00E47F58">
        <w:rPr>
          <w:rFonts w:eastAsia="Malgun Gothic"/>
          <w:lang w:eastAsia="ja-JP"/>
        </w:rPr>
        <w:t>2</w:t>
      </w:r>
      <w:r w:rsidRPr="00E47F58">
        <w:rPr>
          <w:rFonts w:eastAsia="Malgun Gothic"/>
          <w:lang w:eastAsia="ja-JP"/>
        </w:rPr>
        <w:tab/>
        <w:t>The VAE server, based on the monitoring events for one or multiple V2X-UEs within one service or across multiple services, may trigger a service requirement adaptation based on the actual or expected QoS change for one or more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3.</w:t>
      </w:r>
      <w:r>
        <w:rPr>
          <w:rFonts w:eastAsia="Malgun Gothic"/>
          <w:lang w:eastAsia="ja-JP"/>
        </w:rPr>
        <w:tab/>
      </w:r>
      <w:r w:rsidRPr="00E47F58">
        <w:rPr>
          <w:rFonts w:eastAsia="Malgun Gothic"/>
          <w:lang w:eastAsia="ja-JP"/>
        </w:rPr>
        <w:t xml:space="preserve">The VAE server sends a </w:t>
      </w:r>
      <w:r>
        <w:rPr>
          <w:rFonts w:eastAsia="Malgun Gothic"/>
          <w:lang w:eastAsia="ja-JP"/>
        </w:rPr>
        <w:t>s</w:t>
      </w:r>
      <w:r w:rsidRPr="00E47F58">
        <w:rPr>
          <w:rFonts w:eastAsia="Malgun Gothic"/>
          <w:lang w:eastAsia="ja-JP"/>
        </w:rPr>
        <w:t>ervice requirement adaptation request to V2X application specific server to identify the action which is needed</w:t>
      </w:r>
      <w:r>
        <w:rPr>
          <w:rFonts w:eastAsia="Malgun Gothic"/>
          <w:lang w:eastAsia="ja-JP"/>
        </w:rPr>
        <w:t>, based on the actual or expected QoS change.</w:t>
      </w:r>
      <w:r w:rsidRPr="00E47F58">
        <w:rPr>
          <w:rFonts w:eastAsia="Malgun Gothic"/>
          <w:lang w:eastAsia="ja-JP"/>
        </w:rPr>
        <w:t xml:space="preserve"> This could be the adaptation of the L</w:t>
      </w:r>
      <w:r>
        <w:rPr>
          <w:rFonts w:eastAsia="Malgun Gothic"/>
          <w:lang w:eastAsia="ja-JP"/>
        </w:rPr>
        <w:t xml:space="preserve">evel </w:t>
      </w:r>
      <w:r w:rsidRPr="00E47F58">
        <w:rPr>
          <w:rFonts w:eastAsia="Malgun Gothic"/>
          <w:lang w:eastAsia="ja-JP"/>
        </w:rPr>
        <w:t>o</w:t>
      </w:r>
      <w:r>
        <w:rPr>
          <w:rFonts w:eastAsia="Malgun Gothic"/>
          <w:lang w:eastAsia="ja-JP"/>
        </w:rPr>
        <w:t xml:space="preserve">f </w:t>
      </w:r>
      <w:r w:rsidRPr="00E47F58">
        <w:rPr>
          <w:rFonts w:eastAsia="Malgun Gothic"/>
          <w:lang w:eastAsia="ja-JP"/>
        </w:rPr>
        <w:t>A</w:t>
      </w:r>
      <w:r>
        <w:rPr>
          <w:rFonts w:eastAsia="Malgun Gothic"/>
          <w:lang w:eastAsia="ja-JP"/>
        </w:rPr>
        <w:t>utomation (LoA)</w:t>
      </w:r>
      <w:r w:rsidRPr="00E47F58">
        <w:rPr>
          <w:rFonts w:eastAsia="Malgun Gothic"/>
          <w:lang w:eastAsia="ja-JP"/>
        </w:rPr>
        <w:t xml:space="preserve"> for one or more V2X-UEs or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4-5.</w:t>
      </w:r>
      <w:r>
        <w:rPr>
          <w:rFonts w:eastAsia="Malgun Gothic"/>
          <w:lang w:eastAsia="ja-JP"/>
        </w:rPr>
        <w:tab/>
      </w:r>
      <w:r w:rsidRPr="00E47F58">
        <w:rPr>
          <w:rFonts w:eastAsia="Malgun Gothic"/>
          <w:lang w:eastAsia="ja-JP"/>
        </w:rPr>
        <w:t xml:space="preserve">The </w:t>
      </w:r>
      <w:r>
        <w:rPr>
          <w:rFonts w:eastAsia="Malgun Gothic"/>
          <w:lang w:eastAsia="ja-JP"/>
        </w:rPr>
        <w:t>V2X application specific server</w:t>
      </w:r>
      <w:r w:rsidRPr="00E47F58">
        <w:rPr>
          <w:rFonts w:eastAsia="Malgun Gothic"/>
          <w:lang w:eastAsia="ja-JP"/>
        </w:rPr>
        <w:t xml:space="preserve"> decides whether to adapt the service requirement based on step 3, and sends a response to VAE server with a positive or negative acknowledgment. Optionally, this may include the list of a sub-set of V2X-UEs within a service for which the requirement change should be applied </w:t>
      </w:r>
    </w:p>
    <w:p w:rsidR="00D71442" w:rsidRDefault="00D71442" w:rsidP="00D71442">
      <w:pPr>
        <w:pStyle w:val="B1"/>
        <w:rPr>
          <w:rFonts w:eastAsia="Malgun Gothic"/>
          <w:lang w:eastAsia="ja-JP"/>
        </w:rPr>
      </w:pPr>
      <w:r w:rsidRPr="00C272F3">
        <w:rPr>
          <w:rFonts w:eastAsia="Malgun Gothic"/>
          <w:lang w:eastAsia="ja-JP"/>
        </w:rPr>
        <w:t>6.</w:t>
      </w:r>
      <w:r>
        <w:rPr>
          <w:rFonts w:eastAsia="Malgun Gothic"/>
          <w:lang w:eastAsia="ja-JP"/>
        </w:rPr>
        <w:tab/>
        <w:t>If</w:t>
      </w:r>
      <w:r w:rsidRPr="00C272F3">
        <w:rPr>
          <w:rFonts w:eastAsia="Malgun Gothic"/>
          <w:lang w:eastAsia="ja-JP"/>
        </w:rPr>
        <w:t xml:space="preserve"> no QoS adaptation is required, V2X application layer </w:t>
      </w:r>
      <w:r>
        <w:rPr>
          <w:rFonts w:eastAsia="Malgun Gothic"/>
          <w:lang w:eastAsia="ja-JP"/>
        </w:rPr>
        <w:t>may adapt</w:t>
      </w:r>
      <w:r w:rsidRPr="00C272F3">
        <w:rPr>
          <w:rFonts w:eastAsia="Malgun Gothic"/>
          <w:lang w:eastAsia="ja-JP"/>
        </w:rPr>
        <w:t xml:space="preserve"> based on the adapted service requirements</w:t>
      </w:r>
      <w:r>
        <w:rPr>
          <w:rFonts w:eastAsia="Malgun Gothic"/>
          <w:lang w:eastAsia="ja-JP"/>
        </w:rPr>
        <w:t xml:space="preserve">; and steps 7-10 are optional.  </w:t>
      </w:r>
    </w:p>
    <w:p w:rsidR="00D71442" w:rsidRPr="00E47F58" w:rsidRDefault="00D71442" w:rsidP="00D71442">
      <w:pPr>
        <w:pStyle w:val="B1"/>
        <w:rPr>
          <w:rFonts w:eastAsia="Malgun Gothic"/>
          <w:lang w:eastAsia="ja-JP"/>
        </w:rPr>
      </w:pPr>
      <w:r>
        <w:rPr>
          <w:rFonts w:eastAsia="Malgun Gothic"/>
          <w:lang w:eastAsia="ja-JP"/>
        </w:rPr>
        <w:t>7.</w:t>
      </w:r>
      <w:r w:rsidRPr="00E47F58">
        <w:rPr>
          <w:rFonts w:eastAsia="Malgun Gothic"/>
          <w:lang w:eastAsia="ja-JP"/>
        </w:rPr>
        <w:tab/>
      </w:r>
      <w:r>
        <w:rPr>
          <w:rFonts w:eastAsia="Malgun Gothic"/>
          <w:lang w:eastAsia="ja-JP"/>
        </w:rPr>
        <w:t>If a QoS adaptation is required, t</w:t>
      </w:r>
      <w:r w:rsidRPr="00E47F58">
        <w:rPr>
          <w:rFonts w:eastAsia="Malgun Gothic"/>
          <w:lang w:eastAsia="ja-JP"/>
        </w:rPr>
        <w:t xml:space="preserve">he VAE server, triggers the adaptation of QoS for the affected V2X-UE(s) within the service or across multiple services in close vicinity. </w:t>
      </w:r>
    </w:p>
    <w:p w:rsidR="00D71442" w:rsidRDefault="00D71442" w:rsidP="00D71442">
      <w:pPr>
        <w:pStyle w:val="B1"/>
        <w:rPr>
          <w:rFonts w:eastAsia="Malgun Gothic"/>
          <w:lang w:eastAsia="ja-JP"/>
        </w:rPr>
      </w:pPr>
      <w:r>
        <w:rPr>
          <w:rFonts w:eastAsia="Malgun Gothic"/>
          <w:lang w:eastAsia="ja-JP"/>
        </w:rPr>
        <w:t>8.</w:t>
      </w:r>
      <w:r w:rsidRPr="00E47F58">
        <w:rPr>
          <w:rFonts w:eastAsia="Malgun Gothic"/>
          <w:lang w:eastAsia="ja-JP"/>
        </w:rPr>
        <w:tab/>
      </w:r>
      <w:r>
        <w:rPr>
          <w:noProof/>
          <w:lang w:val="en-US"/>
        </w:rPr>
        <w:t>The VAE server performs network resource adaptation by interacting with the NRM server as specified in the 3GPP TS 23.434</w:t>
      </w:r>
      <w:r w:rsidR="00760B55">
        <w:rPr>
          <w:noProof/>
          <w:lang w:val="en-US"/>
        </w:rPr>
        <w:t> </w:t>
      </w:r>
      <w:r w:rsidR="00E25F10">
        <w:rPr>
          <w:noProof/>
          <w:lang w:val="en-US"/>
        </w:rPr>
        <w:t>[10]</w:t>
      </w:r>
      <w:r>
        <w:rPr>
          <w:noProof/>
          <w:lang w:val="en-US"/>
        </w:rPr>
        <w:t>.</w:t>
      </w:r>
    </w:p>
    <w:p w:rsidR="00D71442" w:rsidRDefault="00D71442" w:rsidP="00D71442">
      <w:pPr>
        <w:pStyle w:val="B1"/>
        <w:rPr>
          <w:rFonts w:eastAsia="Malgun Gothic"/>
          <w:lang w:eastAsia="ja-JP"/>
        </w:rPr>
      </w:pPr>
      <w:r>
        <w:rPr>
          <w:rFonts w:eastAsia="Malgun Gothic"/>
          <w:lang w:eastAsia="ja-JP"/>
        </w:rPr>
        <w:t>9.</w:t>
      </w:r>
      <w:r>
        <w:rPr>
          <w:rFonts w:eastAsia="Malgun Gothic"/>
          <w:lang w:eastAsia="ja-JP"/>
        </w:rPr>
        <w:tab/>
        <w:t>VAE server also notifies about the QoS adaptation the V2X application specific server.</w:t>
      </w:r>
    </w:p>
    <w:p w:rsidR="00D71442" w:rsidRPr="00C21836" w:rsidRDefault="00D71442" w:rsidP="00690937">
      <w:pPr>
        <w:pStyle w:val="B1"/>
        <w:rPr>
          <w:noProof/>
          <w:lang w:val="en-US"/>
        </w:rPr>
      </w:pPr>
      <w:r>
        <w:rPr>
          <w:rFonts w:eastAsia="Malgun Gothic"/>
          <w:lang w:eastAsia="ja-JP"/>
        </w:rPr>
        <w:t>10.</w:t>
      </w:r>
      <w:r>
        <w:rPr>
          <w:rFonts w:eastAsia="Malgun Gothic"/>
          <w:lang w:eastAsia="ja-JP"/>
        </w:rPr>
        <w:tab/>
      </w:r>
      <w:r w:rsidRPr="00C272F3">
        <w:rPr>
          <w:rFonts w:eastAsia="Malgun Gothic"/>
          <w:lang w:eastAsia="ja-JP"/>
        </w:rPr>
        <w:t>V2X application layer adapts based on the adapted service and QoS requirements</w:t>
      </w:r>
      <w:r>
        <w:rPr>
          <w:rFonts w:eastAsia="Malgun Gothic"/>
          <w:lang w:eastAsia="ja-JP"/>
        </w:rPr>
        <w:t>.</w:t>
      </w:r>
    </w:p>
    <w:p w:rsidR="00CE5FF4" w:rsidRDefault="00CE5FF4" w:rsidP="00CE5FF4">
      <w:pPr>
        <w:pStyle w:val="Heading3"/>
      </w:pPr>
      <w:bookmarkStart w:id="190" w:name="_Toc50599469"/>
      <w:bookmarkStart w:id="191" w:name="_Toc20055129"/>
      <w:bookmarkStart w:id="192" w:name="_Toc51874907"/>
      <w:r>
        <w:lastRenderedPageBreak/>
        <w:t>7.2.2</w:t>
      </w:r>
      <w:r>
        <w:tab/>
        <w:t>Solution evaluation</w:t>
      </w:r>
      <w:bookmarkEnd w:id="190"/>
      <w:bookmarkEnd w:id="192"/>
    </w:p>
    <w:p w:rsidR="0016000C" w:rsidRPr="00AD7C25" w:rsidRDefault="0016000C" w:rsidP="0016000C">
      <w:pPr>
        <w:rPr>
          <w:noProof/>
          <w:lang w:val="en-US"/>
        </w:rPr>
      </w:pPr>
      <w:r>
        <w:rPr>
          <w:noProof/>
          <w:lang w:val="en-US"/>
        </w:rPr>
        <w:t>This solution provides a viable solution for key issue#2 for monitoring and control of QoS for eV2X communications by utilizing the extended QoS monitoring information from 5GS.</w:t>
      </w:r>
    </w:p>
    <w:p w:rsidR="00CE5FF4" w:rsidRPr="0064781D" w:rsidRDefault="00CE5FF4" w:rsidP="00CE5FF4">
      <w:pPr>
        <w:pStyle w:val="Heading2"/>
      </w:pPr>
      <w:bookmarkStart w:id="193" w:name="_Toc50599470"/>
      <w:bookmarkStart w:id="194" w:name="_Toc51874908"/>
      <w:r>
        <w:t>7.3</w:t>
      </w:r>
      <w:r>
        <w:tab/>
      </w:r>
      <w:r>
        <w:rPr>
          <w:lang w:val="en-US"/>
        </w:rPr>
        <w:t>Solution #3: NR-PC5 QoS monitoring and control</w:t>
      </w:r>
      <w:bookmarkEnd w:id="193"/>
      <w:bookmarkEnd w:id="194"/>
    </w:p>
    <w:p w:rsidR="00CE5FF4" w:rsidRDefault="00CE5FF4" w:rsidP="00CE5FF4">
      <w:pPr>
        <w:pStyle w:val="Heading3"/>
      </w:pPr>
      <w:bookmarkStart w:id="195" w:name="_Toc50599471"/>
      <w:bookmarkStart w:id="196" w:name="_Toc51874909"/>
      <w:r>
        <w:t>7.3.1</w:t>
      </w:r>
      <w:r>
        <w:tab/>
        <w:t>Solution description</w:t>
      </w:r>
      <w:bookmarkEnd w:id="195"/>
      <w:bookmarkEnd w:id="196"/>
    </w:p>
    <w:p w:rsidR="00CE5FF4" w:rsidRDefault="00CE5FF4" w:rsidP="00CE5FF4">
      <w:r w:rsidRPr="00447541">
        <w:t>This solution addresses the key issue #1</w:t>
      </w:r>
      <w:r>
        <w:t xml:space="preserve">. Some V2X applications may require that the UEs in certain range maintains the communications with the same QoS. The QoS monitoring and control for the group of UEs are decided by the V2X application layer. </w:t>
      </w:r>
      <w:r w:rsidRPr="00E41074">
        <w:t>The solution is described in the high-level procedure illustrated in figure 7.</w:t>
      </w:r>
      <w:r>
        <w:t>3.1</w:t>
      </w:r>
      <w:r w:rsidRPr="00E41074">
        <w:t>-1.</w:t>
      </w:r>
    </w:p>
    <w:p w:rsidR="00CE5FF4" w:rsidRDefault="00CE5FF4" w:rsidP="00CE5FF4">
      <w:r>
        <w:t>Pre-conditions:</w:t>
      </w:r>
    </w:p>
    <w:p w:rsidR="00CE5FF4" w:rsidRDefault="00CE5FF4" w:rsidP="00CB4CE2">
      <w:pPr>
        <w:pStyle w:val="B1"/>
        <w:rPr>
          <w:rFonts w:eastAsia="Malgun Gothic"/>
          <w:lang w:eastAsia="ja-JP"/>
        </w:rPr>
      </w:pPr>
      <w:r>
        <w:t>1.</w:t>
      </w:r>
      <w:r>
        <w:tab/>
      </w:r>
      <w:r>
        <w:rPr>
          <w:rFonts w:eastAsia="Malgun Gothic"/>
          <w:lang w:eastAsia="ja-JP"/>
        </w:rPr>
        <w:t xml:space="preserve">The VAE client has been configured by the VAE server to be capable of receiving PC5 QoS measurements from the Access Stratum (AS) layer </w:t>
      </w:r>
    </w:p>
    <w:p w:rsidR="00CE5FF4" w:rsidRDefault="00096B82" w:rsidP="008E2DE8">
      <w:pPr>
        <w:pStyle w:val="TH"/>
        <w:rPr>
          <w:rFonts w:eastAsia="Malgun Gothic"/>
          <w:lang w:eastAsia="ja-JP"/>
        </w:rPr>
      </w:pPr>
      <w:r>
        <w:rPr>
          <w:rFonts w:eastAsia="Malgun Gothic"/>
          <w:lang w:eastAsia="ja-JP"/>
        </w:rPr>
        <w:object w:dxaOrig="10368" w:dyaOrig="6732">
          <v:shape id="_x0000_i1036" type="#_x0000_t75" style="width:437.35pt;height:284.25pt" o:ole="">
            <v:imagedata r:id="rId27" o:title=""/>
          </v:shape>
          <o:OLEObject Type="Embed" ProgID="Visio.Drawing.11" ShapeID="_x0000_i1036" DrawAspect="Content" ObjectID="_1662487711" r:id="rId28"/>
        </w:object>
      </w:r>
    </w:p>
    <w:p w:rsidR="00CE5FF4" w:rsidRDefault="00CE5FF4" w:rsidP="008E2DE8">
      <w:pPr>
        <w:pStyle w:val="TF"/>
        <w:rPr>
          <w:rFonts w:eastAsia="Malgun Gothic"/>
          <w:lang w:eastAsia="ja-JP"/>
        </w:rPr>
      </w:pPr>
      <w:r>
        <w:rPr>
          <w:rFonts w:eastAsia="Malgun Gothic"/>
          <w:lang w:eastAsia="ja-JP"/>
        </w:rPr>
        <w:t>Figure 7.3.1-1: NR-PC5 QoS monitoring and control</w:t>
      </w:r>
    </w:p>
    <w:p w:rsidR="00CE5FF4" w:rsidRDefault="00CE5FF4" w:rsidP="00CE5FF4">
      <w:pPr>
        <w:pStyle w:val="B1"/>
        <w:rPr>
          <w:sz w:val="18"/>
        </w:rPr>
      </w:pPr>
      <w:r>
        <w:rPr>
          <w:rFonts w:eastAsia="Malgun Gothic"/>
          <w:lang w:eastAsia="ja-JP"/>
        </w:rPr>
        <w:t>1.</w:t>
      </w:r>
      <w:r>
        <w:rPr>
          <w:rFonts w:eastAsia="Malgun Gothic"/>
          <w:lang w:eastAsia="ja-JP"/>
        </w:rPr>
        <w:tab/>
      </w:r>
      <w:r>
        <w:t>V2X application specific</w:t>
      </w:r>
      <w:r w:rsidRPr="009A47A2">
        <w:t xml:space="preserve"> server sends</w:t>
      </w:r>
      <w:r>
        <w:t xml:space="preserve"> </w:t>
      </w:r>
      <w:r w:rsidRPr="00577C16">
        <w:t xml:space="preserve">V2X Application Requirements for </w:t>
      </w:r>
      <w:r>
        <w:t>one or more</w:t>
      </w:r>
      <w:r w:rsidRPr="00577C16">
        <w:t xml:space="preserve"> V2X service, e.g. priority requirement, reliability requirement, delay requirement, range requirement, together with the V2X Service ID </w:t>
      </w:r>
      <w:r w:rsidRPr="00577C16">
        <w:rPr>
          <w:sz w:val="18"/>
        </w:rPr>
        <w:t>(e.g. PSID or ITS-AID) to VAE client.</w:t>
      </w:r>
    </w:p>
    <w:p w:rsidR="00CE5FF4" w:rsidRDefault="00CE5FF4" w:rsidP="00CE5FF4">
      <w:pPr>
        <w:pStyle w:val="B1"/>
      </w:pPr>
      <w:r>
        <w:t>2.</w:t>
      </w:r>
      <w:r>
        <w:tab/>
        <w:t>The VAE client may monitor PC5 QoS measurements from the V2X layer / AS layer (e.g. abstraction of L2 measurements) for the all (or subset) of the links involved in the PC5 session (one or more links).</w:t>
      </w:r>
    </w:p>
    <w:p w:rsidR="00CE5FF4" w:rsidRDefault="00CE5FF4" w:rsidP="00CE5FF4">
      <w:pPr>
        <w:pStyle w:val="B1"/>
      </w:pPr>
      <w:r>
        <w:t>3.</w:t>
      </w:r>
      <w:r>
        <w:tab/>
        <w:t>The VAE client based on the PC5 QoS monitoring may send a Group QoS triggering event report to notify the application for possible QoS change (e.g. expected QoS downgrade) or QoS parameter change (e.g. expected change of communications range in broadcast) for one or multiple V2V links within the service</w:t>
      </w:r>
    </w:p>
    <w:p w:rsidR="00CE5FF4" w:rsidRDefault="00CE5FF4" w:rsidP="00CE5FF4">
      <w:pPr>
        <w:pStyle w:val="B1"/>
      </w:pPr>
      <w:r>
        <w:t>4.</w:t>
      </w:r>
      <w:r>
        <w:tab/>
        <w:t>The application-specific client after interaction with the application specific server (not shown here), requests the adaptation of the service requirements. This can be different level of automation (LoA) or different group formation, inter-vehicle distance, etc</w:t>
      </w:r>
      <w:r w:rsidR="00617964">
        <w:t>.</w:t>
      </w:r>
      <w:r>
        <w:t>) and sends to VAE client the adapted requirements.</w:t>
      </w:r>
    </w:p>
    <w:p w:rsidR="00CE5FF4" w:rsidRDefault="00CE5FF4" w:rsidP="00CE5FF4">
      <w:pPr>
        <w:pStyle w:val="B1"/>
      </w:pPr>
      <w:r>
        <w:lastRenderedPageBreak/>
        <w:t>5.</w:t>
      </w:r>
      <w:r>
        <w:tab/>
        <w:t xml:space="preserve">The </w:t>
      </w:r>
      <w:r w:rsidRPr="009A47A2">
        <w:t xml:space="preserve">VAE </w:t>
      </w:r>
      <w:r>
        <w:t>client performs the re-mapping of</w:t>
      </w:r>
      <w:r w:rsidRPr="009A47A2">
        <w:t xml:space="preserve"> the new </w:t>
      </w:r>
      <w:r>
        <w:t xml:space="preserve">service </w:t>
      </w:r>
      <w:r w:rsidRPr="009A47A2">
        <w:t xml:space="preserve">requirement to different </w:t>
      </w:r>
      <w:r>
        <w:t>application QoS requirement</w:t>
      </w:r>
      <w:r w:rsidRPr="009A47A2">
        <w:t xml:space="preserve"> for</w:t>
      </w:r>
      <w:r>
        <w:t xml:space="preserve"> the affected </w:t>
      </w:r>
      <w:r w:rsidRPr="009A47A2">
        <w:t>V2V sessions within a group</w:t>
      </w:r>
      <w:r>
        <w:t xml:space="preserve"> (e.g. change of reliability requirement, video codec)</w:t>
      </w:r>
    </w:p>
    <w:p w:rsidR="00CE5FF4" w:rsidRDefault="00CE5FF4" w:rsidP="00CE5FF4">
      <w:pPr>
        <w:pStyle w:val="B1"/>
      </w:pPr>
      <w:r>
        <w:t>6.</w:t>
      </w:r>
      <w:r>
        <w:tab/>
      </w:r>
      <w:r w:rsidRPr="009A47A2">
        <w:t>VAE client notifies</w:t>
      </w:r>
      <w:r>
        <w:t xml:space="preserve"> (or requests) the adaptation of QoS to</w:t>
      </w:r>
      <w:r w:rsidRPr="009A47A2">
        <w:t xml:space="preserve"> </w:t>
      </w:r>
      <w:r>
        <w:t>one or more</w:t>
      </w:r>
      <w:r w:rsidRPr="009A47A2">
        <w:t xml:space="preserve"> </w:t>
      </w:r>
      <w:r>
        <w:t>involved</w:t>
      </w:r>
      <w:r w:rsidRPr="009A47A2">
        <w:t xml:space="preserve"> UEs</w:t>
      </w:r>
      <w:r>
        <w:t>, which can be a</w:t>
      </w:r>
      <w:r w:rsidRPr="009A47A2">
        <w:t xml:space="preserve"> new </w:t>
      </w:r>
      <w:r>
        <w:t>QoS mapping</w:t>
      </w:r>
      <w:r w:rsidRPr="009A47A2">
        <w:t xml:space="preserve"> for the </w:t>
      </w:r>
      <w:r>
        <w:t xml:space="preserve">affected V2X sessions(s).  </w:t>
      </w:r>
    </w:p>
    <w:p w:rsidR="00CE5FF4" w:rsidRPr="009A47A2" w:rsidRDefault="00CE5FF4" w:rsidP="00CE5FF4">
      <w:pPr>
        <w:pStyle w:val="B1"/>
      </w:pPr>
      <w:r w:rsidRPr="00D049DA">
        <w:t>7.</w:t>
      </w:r>
      <w:r>
        <w:tab/>
      </w:r>
      <w:r w:rsidRPr="00D049DA">
        <w:t xml:space="preserve">The </w:t>
      </w:r>
      <w:r>
        <w:t>V2X AS layer of the affected</w:t>
      </w:r>
      <w:r w:rsidRPr="00D049DA">
        <w:t xml:space="preserve"> UEs after the successful adaptation, may send a Late Notification message to their </w:t>
      </w:r>
      <w:r>
        <w:t xml:space="preserve">respective </w:t>
      </w:r>
      <w:r w:rsidRPr="00D049DA">
        <w:t xml:space="preserve">applications about the </w:t>
      </w:r>
      <w:r>
        <w:t xml:space="preserve">service-to-application </w:t>
      </w:r>
      <w:r w:rsidRPr="00D049DA">
        <w:t xml:space="preserve">QoS re-mapping </w:t>
      </w:r>
    </w:p>
    <w:p w:rsidR="00CE5FF4" w:rsidRDefault="00CE5FF4" w:rsidP="00CE5FF4">
      <w:pPr>
        <w:pStyle w:val="Heading3"/>
      </w:pPr>
      <w:bookmarkStart w:id="197" w:name="_Toc50599472"/>
      <w:bookmarkStart w:id="198" w:name="_Toc51874910"/>
      <w:r>
        <w:t>7.3.2</w:t>
      </w:r>
      <w:r>
        <w:tab/>
        <w:t>Solution evaluation</w:t>
      </w:r>
      <w:bookmarkEnd w:id="197"/>
      <w:bookmarkEnd w:id="198"/>
    </w:p>
    <w:p w:rsidR="0016000C" w:rsidRPr="00AD7C25" w:rsidRDefault="0016000C" w:rsidP="0016000C">
      <w:pPr>
        <w:rPr>
          <w:noProof/>
          <w:lang w:val="en-US"/>
        </w:rPr>
      </w:pPr>
      <w:r>
        <w:rPr>
          <w:noProof/>
          <w:lang w:val="en-US"/>
        </w:rPr>
        <w:t>This solution addresses key issue#1 for monitoring and control of QoS for eV2X communications by utilizing the PC5 QoS measurements from the AS layer of the V2X UE. Currently, there is no support for group QoS adaptation at the AS layer specified in 3GPP TS 23.287 [8] as shown in steps 6 and 7. Enhancement to this procedure using VAE layer interactions to communicate group QoS adaptation is required.</w:t>
      </w:r>
    </w:p>
    <w:p w:rsidR="00F4066A" w:rsidRDefault="00F4066A" w:rsidP="00F4066A">
      <w:pPr>
        <w:pStyle w:val="Heading2"/>
      </w:pPr>
      <w:bookmarkStart w:id="199" w:name="_Toc50599473"/>
      <w:bookmarkStart w:id="200" w:name="_Toc51874911"/>
      <w:r>
        <w:t>7.4</w:t>
      </w:r>
      <w:r>
        <w:tab/>
      </w:r>
      <w:r>
        <w:rPr>
          <w:lang w:val="en-US"/>
        </w:rPr>
        <w:t xml:space="preserve">Solution #4: </w:t>
      </w:r>
      <w:r>
        <w:t>V2X application enabler layer adaptation to CAPIF</w:t>
      </w:r>
      <w:bookmarkEnd w:id="199"/>
      <w:bookmarkEnd w:id="200"/>
    </w:p>
    <w:p w:rsidR="00F4066A" w:rsidRDefault="00F4066A" w:rsidP="00F4066A">
      <w:pPr>
        <w:pStyle w:val="Heading3"/>
      </w:pPr>
      <w:bookmarkStart w:id="201" w:name="_Toc50599474"/>
      <w:bookmarkStart w:id="202" w:name="_Toc51874912"/>
      <w:r>
        <w:t>7.4.1</w:t>
      </w:r>
      <w:r>
        <w:tab/>
        <w:t>Solution description</w:t>
      </w:r>
      <w:bookmarkEnd w:id="201"/>
      <w:bookmarkEnd w:id="202"/>
    </w:p>
    <w:p w:rsidR="00F4066A" w:rsidRPr="00CB3DD1" w:rsidRDefault="00F4066A" w:rsidP="00F4066A">
      <w:r w:rsidRPr="00CB3DD1">
        <w:t xml:space="preserve">The </w:t>
      </w:r>
      <w:r>
        <w:t>VAE server</w:t>
      </w:r>
      <w:r w:rsidRPr="00CB3DD1">
        <w:t xml:space="preserve"> </w:t>
      </w:r>
      <w:r>
        <w:t xml:space="preserve">and V2X application specific server </w:t>
      </w:r>
      <w:r w:rsidRPr="00CB3DD1">
        <w:t>may support CAPIF. When CAPIF is supported:</w:t>
      </w:r>
    </w:p>
    <w:p w:rsidR="00F4066A" w:rsidRDefault="00F4066A" w:rsidP="00F4066A">
      <w:pPr>
        <w:pStyle w:val="B1"/>
      </w:pPr>
      <w:r w:rsidRPr="00CB3DD1">
        <w:t>-</w:t>
      </w:r>
      <w:r w:rsidRPr="00CB3DD1">
        <w:tab/>
      </w:r>
      <w:r w:rsidR="00617964">
        <w:t>T</w:t>
      </w:r>
      <w:r w:rsidRPr="00CB3DD1">
        <w:t>he</w:t>
      </w:r>
      <w:r>
        <w:t xml:space="preserve"> VAE server</w:t>
      </w:r>
      <w:r w:rsidRPr="00CB3DD1">
        <w:t xml:space="preserve"> shall support the CAPIF API provider domain functions (i.e. CAPIF-2/2e (</w:t>
      </w:r>
      <w:r>
        <w:t>Vs interface</w:t>
      </w:r>
      <w:r w:rsidRPr="00CB3DD1">
        <w:t>), CAPIF-3</w:t>
      </w:r>
      <w:r>
        <w:t>/3e</w:t>
      </w:r>
      <w:r w:rsidRPr="00CB3DD1">
        <w:t>, CAPIF-4</w:t>
      </w:r>
      <w:r>
        <w:t>/4e</w:t>
      </w:r>
      <w:r w:rsidRPr="00CB3DD1">
        <w:t xml:space="preserve"> and CAPIF-5</w:t>
      </w:r>
      <w:r>
        <w:t>/5e</w:t>
      </w:r>
      <w:r w:rsidRPr="00CB3DD1">
        <w:t xml:space="preserve"> as specified in </w:t>
      </w:r>
      <w:r>
        <w:t>3GPP </w:t>
      </w:r>
      <w:r w:rsidRPr="00CB3DD1">
        <w:t xml:space="preserve">TS 23.222 </w:t>
      </w:r>
      <w:r w:rsidR="00E25F10">
        <w:t>[5]</w:t>
      </w:r>
      <w:r w:rsidRPr="00CB3DD1">
        <w:t>);</w:t>
      </w:r>
    </w:p>
    <w:p w:rsidR="00F4066A" w:rsidRDefault="00F4066A" w:rsidP="00F4066A">
      <w:pPr>
        <w:pStyle w:val="B1"/>
      </w:pPr>
      <w:r>
        <w:t>-</w:t>
      </w:r>
      <w:r>
        <w:tab/>
        <w:t>The V2X application specific server shall act as API invoker and support the API invoker functions (i.e. CAPIF-1/1e and CAPIF-2/2e (Vs interface)</w:t>
      </w:r>
      <w:r w:rsidRPr="004464E9">
        <w:t xml:space="preserve"> </w:t>
      </w:r>
      <w:r w:rsidRPr="00CB3DD1">
        <w:t xml:space="preserve">as specified in </w:t>
      </w:r>
      <w:r>
        <w:t>3GPP </w:t>
      </w:r>
      <w:r w:rsidRPr="00CB3DD1">
        <w:t xml:space="preserve">TS 23.222 </w:t>
      </w:r>
      <w:r w:rsidR="00E25F10">
        <w:t>[5]</w:t>
      </w:r>
      <w:r>
        <w:t>); and</w:t>
      </w:r>
    </w:p>
    <w:p w:rsidR="00F4066A" w:rsidRDefault="00F4066A" w:rsidP="00F4066A">
      <w:pPr>
        <w:pStyle w:val="B1"/>
      </w:pPr>
      <w:r>
        <w:t>-</w:t>
      </w:r>
      <w:r>
        <w:tab/>
        <w:t>The VAE server shall act as API invoker and support the API invoker functions (i.e. CAPIF-1/1e and CAPIF-2/2e (VAE-e interface)</w:t>
      </w:r>
      <w:r w:rsidRPr="004464E9">
        <w:t xml:space="preserve"> </w:t>
      </w:r>
      <w:r w:rsidRPr="00CB3DD1">
        <w:t xml:space="preserve">as specified in </w:t>
      </w:r>
      <w:r>
        <w:t>3GPP </w:t>
      </w:r>
      <w:r w:rsidRPr="00CB3DD1">
        <w:t xml:space="preserve">TS 23.222 </w:t>
      </w:r>
      <w:r w:rsidR="00E25F10">
        <w:t>[5]</w:t>
      </w:r>
      <w:r>
        <w:t>).</w:t>
      </w:r>
    </w:p>
    <w:p w:rsidR="00F4066A" w:rsidRDefault="00F4066A" w:rsidP="004A0C4B">
      <w:pPr>
        <w:pStyle w:val="TH"/>
        <w:rPr>
          <w:noProof/>
          <w:lang w:val="en-US"/>
        </w:rPr>
      </w:pPr>
      <w:r>
        <w:rPr>
          <w:noProof/>
          <w:lang w:val="en-US"/>
        </w:rPr>
        <w:object w:dxaOrig="11780" w:dyaOrig="6220">
          <v:shape id="_x0000_i1037" type="#_x0000_t75" style="width:436.85pt;height:231.05pt" o:ole="">
            <v:imagedata r:id="rId29" o:title=""/>
          </v:shape>
          <o:OLEObject Type="Embed" ProgID="Visio.Drawing.11" ShapeID="_x0000_i1037" DrawAspect="Content" ObjectID="_1662487712" r:id="rId30"/>
        </w:object>
      </w:r>
    </w:p>
    <w:p w:rsidR="00F4066A" w:rsidRPr="00AB1FB0" w:rsidRDefault="00F4066A" w:rsidP="00F4066A">
      <w:pPr>
        <w:pStyle w:val="TF"/>
        <w:rPr>
          <w:noProof/>
          <w:lang w:val="en-US"/>
        </w:rPr>
      </w:pPr>
      <w:r>
        <w:rPr>
          <w:noProof/>
          <w:lang w:val="en-US"/>
        </w:rPr>
        <w:t>Figure 7.4.1-1: VAE adaptation to the CAPIF architecture</w:t>
      </w:r>
    </w:p>
    <w:p w:rsidR="00F4066A" w:rsidRDefault="00F4066A" w:rsidP="00F4066A">
      <w:pPr>
        <w:pStyle w:val="Heading3"/>
      </w:pPr>
      <w:bookmarkStart w:id="203" w:name="_Toc50599475"/>
      <w:bookmarkStart w:id="204" w:name="_Toc51874913"/>
      <w:r>
        <w:t>7.4.2</w:t>
      </w:r>
      <w:r>
        <w:tab/>
        <w:t>Solution evaluation</w:t>
      </w:r>
      <w:bookmarkEnd w:id="203"/>
      <w:bookmarkEnd w:id="204"/>
    </w:p>
    <w:p w:rsidR="0016000C" w:rsidRPr="00AD7C25" w:rsidRDefault="0016000C" w:rsidP="0016000C">
      <w:pPr>
        <w:rPr>
          <w:noProof/>
          <w:lang w:val="en-US"/>
        </w:rPr>
      </w:pPr>
      <w:r>
        <w:rPr>
          <w:noProof/>
          <w:lang w:val="en-US"/>
        </w:rPr>
        <w:t>This solution provides a viable solution for key issue#7 for</w:t>
      </w:r>
      <w:r w:rsidRPr="00551F3E">
        <w:t xml:space="preserve"> </w:t>
      </w:r>
      <w:r>
        <w:t xml:space="preserve">VAE server's </w:t>
      </w:r>
      <w:r>
        <w:rPr>
          <w:noProof/>
          <w:lang w:val="en-US"/>
        </w:rPr>
        <w:t>c</w:t>
      </w:r>
      <w:r w:rsidRPr="00551F3E">
        <w:rPr>
          <w:noProof/>
          <w:lang w:val="en-US"/>
        </w:rPr>
        <w:t>apability exposure to V2X applica</w:t>
      </w:r>
      <w:r>
        <w:rPr>
          <w:noProof/>
          <w:lang w:val="en-US"/>
        </w:rPr>
        <w:t>tion specific server using CAPIF. No additional changes are required in CAPIF for this solution.</w:t>
      </w:r>
    </w:p>
    <w:p w:rsidR="00495F8F" w:rsidRPr="0064781D" w:rsidRDefault="00495F8F" w:rsidP="00495F8F">
      <w:pPr>
        <w:pStyle w:val="Heading2"/>
      </w:pPr>
      <w:bookmarkStart w:id="205" w:name="_Toc50599476"/>
      <w:bookmarkStart w:id="206" w:name="_Toc51874914"/>
      <w:r>
        <w:lastRenderedPageBreak/>
        <w:t>7.</w:t>
      </w:r>
      <w:r w:rsidR="00F4066A">
        <w:t>5</w:t>
      </w:r>
      <w:r>
        <w:tab/>
      </w:r>
      <w:r>
        <w:rPr>
          <w:lang w:val="en-US"/>
        </w:rPr>
        <w:t>Solution #</w:t>
      </w:r>
      <w:r w:rsidR="00F4066A">
        <w:rPr>
          <w:lang w:val="en-US"/>
        </w:rPr>
        <w:t>5</w:t>
      </w:r>
      <w:r>
        <w:rPr>
          <w:lang w:val="en-US"/>
        </w:rPr>
        <w:t xml:space="preserve">: </w:t>
      </w:r>
      <w:bookmarkEnd w:id="147"/>
      <w:r w:rsidR="00F4066A">
        <w:t>V2XAPP functional model update</w:t>
      </w:r>
      <w:bookmarkEnd w:id="148"/>
      <w:bookmarkEnd w:id="149"/>
      <w:bookmarkEnd w:id="191"/>
      <w:bookmarkEnd w:id="205"/>
      <w:bookmarkEnd w:id="206"/>
    </w:p>
    <w:p w:rsidR="00495F8F" w:rsidRDefault="00495F8F" w:rsidP="00495F8F">
      <w:pPr>
        <w:pStyle w:val="Heading3"/>
      </w:pPr>
      <w:bookmarkStart w:id="207" w:name="_Toc464463366"/>
      <w:bookmarkStart w:id="208" w:name="_Toc475064960"/>
      <w:bookmarkStart w:id="209" w:name="_Toc478400631"/>
      <w:bookmarkStart w:id="210" w:name="_Toc20055130"/>
      <w:bookmarkStart w:id="211" w:name="_Toc50599477"/>
      <w:bookmarkStart w:id="212" w:name="_Toc51874915"/>
      <w:r>
        <w:t>7.</w:t>
      </w:r>
      <w:r w:rsidR="00F4066A">
        <w:t>5</w:t>
      </w:r>
      <w:r>
        <w:t>.1</w:t>
      </w:r>
      <w:r>
        <w:tab/>
      </w:r>
      <w:bookmarkEnd w:id="207"/>
      <w:r>
        <w:t>Solution description</w:t>
      </w:r>
      <w:bookmarkEnd w:id="208"/>
      <w:bookmarkEnd w:id="209"/>
      <w:bookmarkEnd w:id="210"/>
      <w:bookmarkEnd w:id="211"/>
      <w:bookmarkEnd w:id="212"/>
    </w:p>
    <w:p w:rsidR="00F4066A" w:rsidRDefault="00F4066A" w:rsidP="00F4066A">
      <w:bookmarkStart w:id="213" w:name="_Toc475064962"/>
      <w:bookmarkStart w:id="214" w:name="_Toc478400632"/>
      <w:bookmarkStart w:id="215" w:name="_Toc20055131"/>
      <w:r>
        <w:t>In 3GPP TS 23.286 </w:t>
      </w:r>
      <w:r w:rsidR="00E25F10">
        <w:t>[7]</w:t>
      </w:r>
      <w:r>
        <w:t>, the V2XAPP functional model was based on EPS. For consideration of 5GS, the following updates to the V2XAPP functional model in 3GPP TS 23.286 </w:t>
      </w:r>
      <w:r w:rsidR="00E25F10">
        <w:t>[7]</w:t>
      </w:r>
      <w:r>
        <w:t xml:space="preserve"> is required as shown in figure 7.</w:t>
      </w:r>
      <w:r w:rsidR="00ED5261">
        <w:t>5</w:t>
      </w:r>
      <w:r>
        <w:t>.1-1:</w:t>
      </w:r>
    </w:p>
    <w:p w:rsidR="00F4066A" w:rsidRDefault="00F4066A" w:rsidP="00F4066A">
      <w:pPr>
        <w:pStyle w:val="B1"/>
      </w:pPr>
      <w:r>
        <w:t>-</w:t>
      </w:r>
      <w:r>
        <w:tab/>
        <w:t xml:space="preserve">N33 </w:t>
      </w:r>
      <w:r w:rsidR="002571F9">
        <w:t xml:space="preserve">and N5 </w:t>
      </w:r>
      <w:r>
        <w:t>reference point</w:t>
      </w:r>
      <w:r w:rsidR="002571F9">
        <w:t>s</w:t>
      </w:r>
      <w:r>
        <w:t xml:space="preserve"> </w:t>
      </w:r>
      <w:r w:rsidR="002571F9">
        <w:t xml:space="preserve">are </w:t>
      </w:r>
      <w:r>
        <w:t>added between the VAE server and the 3GPP network system.</w:t>
      </w:r>
    </w:p>
    <w:p w:rsidR="00F4066A" w:rsidRDefault="00F4066A" w:rsidP="00F4066A">
      <w:pPr>
        <w:pStyle w:val="B1"/>
      </w:pPr>
      <w:r>
        <w:t>-</w:t>
      </w:r>
      <w:r>
        <w:tab/>
        <w:t>N5 reference point is added between the SEAL servers and 3GPP network system.</w:t>
      </w:r>
    </w:p>
    <w:p w:rsidR="002571F9" w:rsidRDefault="002571F9" w:rsidP="0089413E">
      <w:pPr>
        <w:pStyle w:val="NO"/>
      </w:pPr>
      <w:r>
        <w:t>NOTE:</w:t>
      </w:r>
      <w:r>
        <w:tab/>
        <w:t xml:space="preserve">N5 is required for allowing interactions (e.g. service </w:t>
      </w:r>
      <w:r w:rsidRPr="00D81DFE">
        <w:t>provisioning)</w:t>
      </w:r>
      <w:r w:rsidRPr="00D81DFE">
        <w:rPr>
          <w:lang w:val="en-IN" w:eastAsia="ja-JP"/>
        </w:rPr>
        <w:t xml:space="preserve"> between VAE server (AF) and V2X-CF/PCF</w:t>
      </w:r>
      <w:r w:rsidRPr="00D81DFE">
        <w:rPr>
          <w:lang w:val="en-IN"/>
        </w:rPr>
        <w:t xml:space="preserve">, </w:t>
      </w:r>
      <w:r w:rsidRPr="00D81DFE">
        <w:t>when VAE-S is deployed in PLMN</w:t>
      </w:r>
      <w:r>
        <w:t xml:space="preserve"> domain.</w:t>
      </w:r>
    </w:p>
    <w:p w:rsidR="00F4066A" w:rsidRDefault="00EF41AE" w:rsidP="00F4066A">
      <w:pPr>
        <w:pStyle w:val="TH"/>
      </w:pPr>
      <w:r>
        <w:object w:dxaOrig="15948" w:dyaOrig="7068">
          <v:shape id="_x0000_i1038" type="#_x0000_t75" style="width:472.85pt;height:209.55pt" o:ole="">
            <v:imagedata r:id="rId31" o:title=""/>
          </v:shape>
          <o:OLEObject Type="Embed" ProgID="Visio.Drawing.15" ShapeID="_x0000_i1038" DrawAspect="Content" ObjectID="_1662487713" r:id="rId32"/>
        </w:object>
      </w:r>
    </w:p>
    <w:p w:rsidR="00F4066A" w:rsidRDefault="00F4066A" w:rsidP="00F4066A">
      <w:pPr>
        <w:pStyle w:val="TF"/>
      </w:pPr>
      <w:r>
        <w:t>Figure 7.</w:t>
      </w:r>
      <w:r w:rsidR="00ED5261">
        <w:t>5</w:t>
      </w:r>
      <w:r>
        <w:t>.1-1: V2X application layer functional model including 5GS</w:t>
      </w:r>
    </w:p>
    <w:p w:rsidR="00F4066A" w:rsidRDefault="00F4066A" w:rsidP="00F4066A">
      <w:r>
        <w:t>T</w:t>
      </w:r>
      <w:r w:rsidRPr="00DF7CAF">
        <w:t>he 3GPP network system refer</w:t>
      </w:r>
      <w:r>
        <w:t>s</w:t>
      </w:r>
      <w:r w:rsidRPr="00DF7CAF">
        <w:t xml:space="preserve"> to both EPS and 5GS.</w:t>
      </w:r>
      <w:r w:rsidR="00B3498A">
        <w:t xml:space="preserve"> The V2X application specific client can consume the SEAL services from SEAL clients in the V2X UE using SEAL-C reference point. The V2X application specific server can consume the SEAL services from SEAL servers using SEAL-S reference point.</w:t>
      </w:r>
    </w:p>
    <w:p w:rsidR="00F4066A" w:rsidRDefault="00F4066A" w:rsidP="00F4066A">
      <w:r>
        <w:t>Additional external reference point descriptions are as follows:</w:t>
      </w:r>
    </w:p>
    <w:p w:rsidR="00F4066A" w:rsidRDefault="00F4066A" w:rsidP="00F4066A">
      <w:pPr>
        <w:pStyle w:val="B1"/>
      </w:pPr>
      <w:r>
        <w:t>-</w:t>
      </w:r>
      <w:r>
        <w:tab/>
        <w:t xml:space="preserve">N33: </w:t>
      </w:r>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rsidR="00E25F10">
        <w:t>[11]</w:t>
      </w:r>
      <w:r w:rsidRPr="003C766F">
        <w:t>.</w:t>
      </w:r>
    </w:p>
    <w:p w:rsidR="002571F9" w:rsidRPr="003C766F" w:rsidRDefault="002571F9" w:rsidP="00F4066A">
      <w:pPr>
        <w:pStyle w:val="B1"/>
      </w:pPr>
      <w:r>
        <w:t>-</w:t>
      </w:r>
      <w:r>
        <w:tab/>
        <w:t>N5: The reference point N5 supports the interactions between the V2X AS and the PCF and is specified in 3GPP TS 23.501 [11].</w:t>
      </w:r>
    </w:p>
    <w:p w:rsidR="00495F8F" w:rsidRDefault="00495F8F" w:rsidP="00495F8F">
      <w:pPr>
        <w:pStyle w:val="Heading3"/>
      </w:pPr>
      <w:bookmarkStart w:id="216" w:name="_Toc50599478"/>
      <w:bookmarkStart w:id="217" w:name="_Toc51874916"/>
      <w:r>
        <w:t>7.</w:t>
      </w:r>
      <w:r w:rsidR="00F4066A">
        <w:t>5</w:t>
      </w:r>
      <w:r>
        <w:t>.2</w:t>
      </w:r>
      <w:r>
        <w:tab/>
        <w:t>Solution evaluation</w:t>
      </w:r>
      <w:bookmarkEnd w:id="213"/>
      <w:bookmarkEnd w:id="214"/>
      <w:bookmarkEnd w:id="215"/>
      <w:bookmarkEnd w:id="216"/>
      <w:bookmarkEnd w:id="217"/>
    </w:p>
    <w:p w:rsidR="00495F8F" w:rsidRDefault="0016000C" w:rsidP="00405A5A">
      <w:r>
        <w:rPr>
          <w:noProof/>
          <w:lang w:val="en-US"/>
        </w:rPr>
        <w:t>This solution provides a viable enhanced V2X application layer architecture supporting all the solutions and the key issues.</w:t>
      </w:r>
    </w:p>
    <w:p w:rsidR="008033FC" w:rsidRPr="00113124" w:rsidRDefault="008033FC" w:rsidP="008033FC">
      <w:pPr>
        <w:pStyle w:val="Heading2"/>
      </w:pPr>
      <w:bookmarkStart w:id="218" w:name="_Toc50599479"/>
      <w:bookmarkStart w:id="219" w:name="_Toc464463369"/>
      <w:bookmarkStart w:id="220" w:name="_Toc475064963"/>
      <w:bookmarkStart w:id="221" w:name="_Toc478400633"/>
      <w:bookmarkStart w:id="222" w:name="_Toc20055132"/>
      <w:bookmarkStart w:id="223" w:name="_Toc51874917"/>
      <w:r>
        <w:lastRenderedPageBreak/>
        <w:t>7.</w:t>
      </w:r>
      <w:r>
        <w:rPr>
          <w:lang w:val="en-US"/>
        </w:rPr>
        <w:t>6</w:t>
      </w:r>
      <w:r>
        <w:tab/>
      </w:r>
      <w:r>
        <w:rPr>
          <w:lang w:val="en-US"/>
        </w:rPr>
        <w:t xml:space="preserve">Solution </w:t>
      </w:r>
      <w:r>
        <w:t>#</w:t>
      </w:r>
      <w:r>
        <w:rPr>
          <w:lang w:val="en-US"/>
        </w:rPr>
        <w:t>6</w:t>
      </w:r>
      <w:r>
        <w:t xml:space="preserve">: </w:t>
      </w:r>
      <w:r>
        <w:rPr>
          <w:lang w:val="en-US"/>
        </w:rPr>
        <w:t>UE initiated s</w:t>
      </w:r>
      <w:r>
        <w:t>ession-oriented service establishment support</w:t>
      </w:r>
      <w:bookmarkEnd w:id="218"/>
      <w:bookmarkEnd w:id="223"/>
    </w:p>
    <w:p w:rsidR="008033FC" w:rsidRDefault="008033FC" w:rsidP="008033FC">
      <w:pPr>
        <w:pStyle w:val="Heading3"/>
      </w:pPr>
      <w:bookmarkStart w:id="224" w:name="_Toc50599480"/>
      <w:bookmarkStart w:id="225" w:name="_Toc51874918"/>
      <w:r>
        <w:t>7.</w:t>
      </w:r>
      <w:r>
        <w:rPr>
          <w:lang w:val="en-US"/>
        </w:rPr>
        <w:t>6</w:t>
      </w:r>
      <w:r>
        <w:t>.1</w:t>
      </w:r>
      <w:r>
        <w:tab/>
        <w:t>Solution description</w:t>
      </w:r>
      <w:bookmarkEnd w:id="224"/>
      <w:bookmarkEnd w:id="225"/>
    </w:p>
    <w:p w:rsidR="008033FC" w:rsidRDefault="008033FC" w:rsidP="008033FC">
      <w:pPr>
        <w:pStyle w:val="Heading4"/>
      </w:pPr>
      <w:bookmarkStart w:id="226" w:name="_Toc50599481"/>
      <w:bookmarkStart w:id="227" w:name="_Toc51874919"/>
      <w:r>
        <w:t>7.</w:t>
      </w:r>
      <w:r>
        <w:rPr>
          <w:lang w:val="en-US"/>
        </w:rPr>
        <w:t>6</w:t>
      </w:r>
      <w:r>
        <w:t>.1.1</w:t>
      </w:r>
      <w:r>
        <w:tab/>
        <w:t>General</w:t>
      </w:r>
      <w:bookmarkEnd w:id="226"/>
      <w:bookmarkEnd w:id="227"/>
    </w:p>
    <w:p w:rsidR="008033FC" w:rsidRDefault="008033FC" w:rsidP="008033FC">
      <w:r>
        <w:t>This solution corresponds to key issue #</w:t>
      </w:r>
      <w:r>
        <w:rPr>
          <w:lang w:val="en-US"/>
        </w:rPr>
        <w:t>4</w:t>
      </w:r>
      <w:r>
        <w:t xml:space="preserve">. The VAE layer provides support at the application layer for </w:t>
      </w:r>
      <w:r>
        <w:rPr>
          <w:lang w:val="en-US"/>
        </w:rPr>
        <w:t xml:space="preserve">UE initiated </w:t>
      </w:r>
      <w:r>
        <w:t xml:space="preserve">session-oriented services as tele-operated driving by establishing, updating and terminating sessions. </w:t>
      </w:r>
    </w:p>
    <w:p w:rsidR="008033FC" w:rsidRPr="00F67D41" w:rsidRDefault="008033FC" w:rsidP="008033FC">
      <w:pPr>
        <w:pStyle w:val="Heading4"/>
      </w:pPr>
      <w:bookmarkStart w:id="228" w:name="_Toc50599482"/>
      <w:bookmarkStart w:id="229" w:name="_Toc51874920"/>
      <w:r>
        <w:t>7.</w:t>
      </w:r>
      <w:r>
        <w:rPr>
          <w:lang w:val="en-US"/>
        </w:rPr>
        <w:t>6</w:t>
      </w:r>
      <w:r>
        <w:t>.1.2</w:t>
      </w:r>
      <w:r>
        <w:tab/>
        <w:t>UE initiated session-oriented service establishement</w:t>
      </w:r>
      <w:bookmarkEnd w:id="228"/>
      <w:bookmarkEnd w:id="229"/>
    </w:p>
    <w:p w:rsidR="008033FC" w:rsidRDefault="008033FC" w:rsidP="008033FC">
      <w:r>
        <w:t>Pre-conditions:</w:t>
      </w:r>
    </w:p>
    <w:p w:rsidR="008033FC" w:rsidRDefault="008033FC" w:rsidP="008033FC">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rsidR="008033FC" w:rsidRDefault="008033FC" w:rsidP="008033FC">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rsidR="008033FC" w:rsidRDefault="0015798E" w:rsidP="008033FC">
      <w:pPr>
        <w:pStyle w:val="TH"/>
      </w:pPr>
      <w:r>
        <w:object w:dxaOrig="4750" w:dyaOrig="2381">
          <v:shape id="_x0000_i1039" type="#_x0000_t75" style="width:237.5pt;height:118.75pt" o:ole="">
            <v:imagedata r:id="rId33" o:title=""/>
          </v:shape>
          <o:OLEObject Type="Embed" ProgID="Visio.Drawing.15" ShapeID="_x0000_i1039" DrawAspect="Content" ObjectID="_1662487714" r:id="rId34"/>
        </w:object>
      </w:r>
    </w:p>
    <w:p w:rsidR="008033FC" w:rsidRPr="00383194" w:rsidRDefault="008033FC" w:rsidP="008033FC">
      <w:pPr>
        <w:pStyle w:val="TF"/>
        <w:rPr>
          <w:lang w:val="en-US"/>
        </w:rPr>
      </w:pPr>
      <w:r w:rsidRPr="001378A3">
        <w:t>Figure</w:t>
      </w:r>
      <w:r>
        <w:t> 7.</w:t>
      </w:r>
      <w:r>
        <w:rPr>
          <w:lang w:val="en-US"/>
        </w:rPr>
        <w:t>6</w:t>
      </w:r>
      <w:r>
        <w:t>.1.2-1</w:t>
      </w:r>
      <w:r w:rsidRPr="001378A3">
        <w:t xml:space="preserve">: </w:t>
      </w:r>
      <w:r>
        <w:t xml:space="preserve">Procedure for establishing a </w:t>
      </w:r>
      <w:r>
        <w:rPr>
          <w:lang w:val="en-US"/>
        </w:rPr>
        <w:t xml:space="preserve">UE initiated </w:t>
      </w:r>
      <w:r>
        <w:t>session-oriented service between the VAE client (remote controller) and the VAE client</w:t>
      </w:r>
      <w:r>
        <w:rPr>
          <w:lang w:val="en-US"/>
        </w:rPr>
        <w:t xml:space="preserve"> (remote vehicle)</w:t>
      </w:r>
    </w:p>
    <w:p w:rsidR="008033FC" w:rsidRDefault="008033FC" w:rsidP="008033FC">
      <w:pPr>
        <w:pStyle w:val="B1"/>
      </w:pPr>
      <w:r w:rsidRPr="00FE4B54">
        <w:t>1.</w:t>
      </w:r>
      <w:r w:rsidRPr="00FE4B54">
        <w:tab/>
      </w:r>
      <w:r>
        <w:t xml:space="preserve">The VAE client (acting as remote controller) sends a </w:t>
      </w:r>
      <w:r w:rsidR="0015798E">
        <w:t xml:space="preserve">trigger </w:t>
      </w:r>
      <w:r>
        <w:t xml:space="preserve">request to the VAE server to establish a session-oriented service with one or more V2X UEs (remote vehicle). It may include </w:t>
      </w:r>
      <w:r w:rsidR="0015798E">
        <w:t xml:space="preserve">the identity of the VAE client, the identity of the service session, the V2X service ID, the </w:t>
      </w:r>
      <w:r w:rsidR="0015798E" w:rsidRPr="007C40B1">
        <w:t>"</w:t>
      </w:r>
      <w:r w:rsidR="0015798E">
        <w:t>type</w:t>
      </w:r>
      <w:r w:rsidR="0015798E" w:rsidRPr="007C40B1">
        <w:t>"</w:t>
      </w:r>
      <w:r w:rsidR="0015798E">
        <w:t xml:space="preserve"> or </w:t>
      </w:r>
      <w:r w:rsidR="0015798E" w:rsidRPr="007C40B1">
        <w:t>"</w:t>
      </w:r>
      <w:r w:rsidR="0015798E">
        <w:t>QoS requirements</w:t>
      </w:r>
      <w:r w:rsidR="0015798E" w:rsidRPr="007C40B1">
        <w:t>"</w:t>
      </w:r>
      <w:r w:rsidR="0015798E">
        <w:t xml:space="preserve"> of the session,</w:t>
      </w:r>
      <w:r w:rsidR="0015798E" w:rsidRPr="00FE4B54">
        <w:t xml:space="preserve"> </w:t>
      </w:r>
      <w:r w:rsidRPr="00FE4B54">
        <w:t>service information</w:t>
      </w:r>
      <w:r>
        <w:t xml:space="preserve"> (e.g. geo-referenced information for tele-operated driving service in the form of geographical area where the service is expected to be delivered or in the form of expected/planned vehicle trajectory, or time interval during which the service is expected)</w:t>
      </w:r>
      <w:r w:rsidRPr="00FE4B54">
        <w:t xml:space="preserve"> and requirements (e.g. reporting configuration)</w:t>
      </w:r>
      <w:r>
        <w:rPr>
          <w:lang w:val="en-US"/>
        </w:rPr>
        <w:t>.</w:t>
      </w:r>
    </w:p>
    <w:p w:rsidR="0015798E" w:rsidRDefault="008033FC" w:rsidP="0015798E">
      <w:pPr>
        <w:pStyle w:val="B1"/>
        <w:rPr>
          <w:lang w:val="en-IN"/>
        </w:rPr>
      </w:pPr>
      <w:r>
        <w:t>2.</w:t>
      </w:r>
      <w:r>
        <w:tab/>
        <w:t xml:space="preserve">The VAE server checks whether the VAE client is authorized to establish session-oriented service with one or more V2X UEs (remote vehicles). </w:t>
      </w:r>
      <w:r w:rsidR="0015798E">
        <w:t xml:space="preserve">The VAE server provides a session-oriented service trigger </w:t>
      </w:r>
      <w:r w:rsidR="0015798E">
        <w:rPr>
          <w:lang w:val="en-IN"/>
        </w:rPr>
        <w:t>response</w:t>
      </w:r>
      <w:r w:rsidR="0015798E">
        <w:t xml:space="preserve"> </w:t>
      </w:r>
      <w:r w:rsidR="0015798E">
        <w:rPr>
          <w:lang w:val="en-US"/>
        </w:rPr>
        <w:t xml:space="preserve">to the VAE client </w:t>
      </w:r>
      <w:r w:rsidR="0015798E">
        <w:t>indicating the ability or inability of VAE server to initiate a session-oriented service with the VAE client</w:t>
      </w:r>
      <w:r w:rsidR="0015798E">
        <w:rPr>
          <w:lang w:val="en-IN"/>
        </w:rPr>
        <w:t>.</w:t>
      </w:r>
    </w:p>
    <w:p w:rsidR="008033FC" w:rsidRDefault="0015798E" w:rsidP="0089413E">
      <w:pPr>
        <w:pStyle w:val="NO"/>
      </w:pPr>
      <w:bookmarkStart w:id="230" w:name="_GoBack"/>
      <w:r>
        <w:t>NOTE </w:t>
      </w:r>
      <w:bookmarkEnd w:id="230"/>
      <w:r>
        <w:t>1:</w:t>
      </w:r>
      <w:r>
        <w:tab/>
        <w:t>T</w:t>
      </w:r>
      <w:r w:rsidR="008033FC">
        <w:t>he VAE server performs the procedure specified in clause 7.1.1.3</w:t>
      </w:r>
      <w:r w:rsidRPr="003F4FD3">
        <w:rPr>
          <w:lang w:val="en-IN"/>
        </w:rPr>
        <w:t xml:space="preserve"> to establish session oriented service with </w:t>
      </w:r>
      <w:r>
        <w:rPr>
          <w:lang w:val="en-IN"/>
        </w:rPr>
        <w:t xml:space="preserve">VAE client (e.g. </w:t>
      </w:r>
      <w:r w:rsidRPr="003F4FD3">
        <w:rPr>
          <w:lang w:val="en-IN"/>
        </w:rPr>
        <w:t>remote vehicle</w:t>
      </w:r>
      <w:r>
        <w:rPr>
          <w:lang w:val="en-IN"/>
        </w:rPr>
        <w:t>)</w:t>
      </w:r>
      <w:r w:rsidR="008033FC">
        <w:t>.</w:t>
      </w:r>
    </w:p>
    <w:p w:rsidR="009716DA" w:rsidRDefault="009716DA" w:rsidP="009716DA">
      <w:pPr>
        <w:pStyle w:val="NO"/>
      </w:pPr>
      <w:r>
        <w:t>NOTE</w:t>
      </w:r>
      <w:r w:rsidR="0015798E">
        <w:t> 2</w:t>
      </w:r>
      <w:r>
        <w:t>:</w:t>
      </w:r>
      <w:r>
        <w:tab/>
        <w:t>The resulting application session occurs over IP connectivity (Uu based) between the remote controller and the remote vehicle.</w:t>
      </w:r>
    </w:p>
    <w:p w:rsidR="008033FC" w:rsidRPr="00FE4B54" w:rsidRDefault="008033FC" w:rsidP="008033FC">
      <w:pPr>
        <w:pStyle w:val="Heading4"/>
      </w:pPr>
      <w:bookmarkStart w:id="231" w:name="_Toc50599483"/>
      <w:bookmarkStart w:id="232" w:name="_Toc51874921"/>
      <w:r>
        <w:t>7.</w:t>
      </w:r>
      <w:r>
        <w:rPr>
          <w:lang w:val="en-US"/>
        </w:rPr>
        <w:t>6</w:t>
      </w:r>
      <w:r>
        <w:t>.1.3</w:t>
      </w:r>
      <w:r>
        <w:tab/>
        <w:t>UE in</w:t>
      </w:r>
      <w:r w:rsidR="00617964">
        <w:t>i</w:t>
      </w:r>
      <w:r>
        <w:t>tiated session-oriented service update</w:t>
      </w:r>
      <w:bookmarkEnd w:id="231"/>
      <w:bookmarkEnd w:id="232"/>
    </w:p>
    <w:p w:rsidR="008033FC" w:rsidRDefault="008033FC" w:rsidP="008033FC">
      <w:r>
        <w:t>Pre-condition:</w:t>
      </w:r>
    </w:p>
    <w:p w:rsidR="008033FC" w:rsidRDefault="008033FC" w:rsidP="008033FC">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rsidR="008033FC" w:rsidRDefault="0093755F" w:rsidP="008033FC">
      <w:pPr>
        <w:pStyle w:val="TH"/>
      </w:pPr>
      <w:r>
        <w:object w:dxaOrig="4021" w:dyaOrig="1729">
          <v:shape id="_x0000_i1040" type="#_x0000_t75" style="width:200.95pt;height:86.5pt" o:ole="">
            <v:imagedata r:id="rId35" o:title=""/>
          </v:shape>
          <o:OLEObject Type="Embed" ProgID="Visio.Drawing.15" ShapeID="_x0000_i1040" DrawAspect="Content" ObjectID="_1662487715" r:id="rId36"/>
        </w:object>
      </w:r>
    </w:p>
    <w:p w:rsidR="008033FC" w:rsidRPr="00A06C46" w:rsidRDefault="008033FC" w:rsidP="008033FC">
      <w:pPr>
        <w:pStyle w:val="TF"/>
        <w:rPr>
          <w:lang w:val="en-US"/>
        </w:rPr>
      </w:pPr>
      <w:r w:rsidRPr="001378A3">
        <w:t>Figure</w:t>
      </w:r>
      <w:r>
        <w:t> 7.6.1.3-1</w:t>
      </w:r>
      <w:r w:rsidRPr="001378A3">
        <w:t xml:space="preserve">: </w:t>
      </w:r>
      <w:r>
        <w:t>Procedure for updating a</w:t>
      </w:r>
      <w:r>
        <w:rPr>
          <w:lang w:val="en-US"/>
        </w:rPr>
        <w:t>n UE in</w:t>
      </w:r>
      <w:r w:rsidR="00617964">
        <w:rPr>
          <w:lang w:val="en-US"/>
        </w:rPr>
        <w:t>i</w:t>
      </w:r>
      <w:r>
        <w:rPr>
          <w:lang w:val="en-US"/>
        </w:rPr>
        <w:t>tiated</w:t>
      </w:r>
      <w:r>
        <w:t xml:space="preserve"> session-oriented service between the VAE client (remote controller) and the VAE client</w:t>
      </w:r>
      <w:r>
        <w:rPr>
          <w:lang w:val="en-US"/>
        </w:rPr>
        <w:t xml:space="preserve"> (remote vehicle)</w:t>
      </w:r>
    </w:p>
    <w:p w:rsidR="008033FC" w:rsidRPr="00DA0293" w:rsidRDefault="008033FC" w:rsidP="008033FC">
      <w:pPr>
        <w:pStyle w:val="B1"/>
      </w:pPr>
      <w:r>
        <w:t>1.</w:t>
      </w:r>
      <w:r>
        <w:tab/>
        <w:t xml:space="preserve">The VAE </w:t>
      </w:r>
      <w:r>
        <w:rPr>
          <w:lang w:val="en-US"/>
        </w:rPr>
        <w:t>client</w:t>
      </w:r>
      <w:r>
        <w:t xml:space="preserve"> </w:t>
      </w:r>
      <w:r w:rsidR="0093755F">
        <w:t xml:space="preserve">(acting as remote controller) </w:t>
      </w:r>
      <w:r>
        <w:t xml:space="preserve">sends a change </w:t>
      </w:r>
      <w:r w:rsidR="0093755F">
        <w:t xml:space="preserve">trigger </w:t>
      </w:r>
      <w:r>
        <w:t>request to the VAE server to update the session-oriented service to one or more VAE clients</w:t>
      </w:r>
      <w:r w:rsidR="0093755F">
        <w:rPr>
          <w:lang w:val="en-IN"/>
        </w:rPr>
        <w:t xml:space="preserve"> </w:t>
      </w:r>
      <w:r w:rsidR="0093755F">
        <w:t>(remote vehicle)</w:t>
      </w:r>
      <w:r>
        <w:t xml:space="preserve"> including </w:t>
      </w:r>
      <w:r w:rsidR="0093755F">
        <w:t xml:space="preserve">the identity of the service session, </w:t>
      </w:r>
      <w:r>
        <w:t>updates to service information (e.g. activated services, updates to vehicle trajectory), requirements (e.g. change of network/QoS requirements), or server information (e.g. change of VAE server)</w:t>
      </w:r>
      <w:r w:rsidRPr="00013092">
        <w:t>.</w:t>
      </w:r>
      <w:r>
        <w:t xml:space="preserve"> </w:t>
      </w:r>
    </w:p>
    <w:p w:rsidR="0093755F" w:rsidRPr="00DA0293" w:rsidRDefault="0093755F" w:rsidP="0093755F">
      <w:pPr>
        <w:pStyle w:val="B1"/>
      </w:pPr>
      <w:r>
        <w:rPr>
          <w:lang w:val="en-IN"/>
        </w:rPr>
        <w:t>2.</w:t>
      </w:r>
      <w:r>
        <w:rPr>
          <w:lang w:val="en-IN"/>
        </w:rPr>
        <w:tab/>
      </w:r>
      <w:r>
        <w:t xml:space="preserve">The VAE server provides a session-oriented </w:t>
      </w:r>
      <w:r>
        <w:rPr>
          <w:lang w:val="en-IN"/>
        </w:rPr>
        <w:t>change</w:t>
      </w:r>
      <w:r>
        <w:t xml:space="preserve"> trigger </w:t>
      </w:r>
      <w:r>
        <w:rPr>
          <w:lang w:val="en-IN"/>
        </w:rPr>
        <w:t>response</w:t>
      </w:r>
      <w:r>
        <w:t xml:space="preserve"> </w:t>
      </w:r>
      <w:r>
        <w:rPr>
          <w:lang w:val="en-US"/>
        </w:rPr>
        <w:t xml:space="preserve">to the VAE client </w:t>
      </w:r>
      <w:r>
        <w:t>indicating the ability or inability of VAE server to continue the session-oriented service with the VAE client with the updated conditions</w:t>
      </w:r>
      <w:r>
        <w:rPr>
          <w:lang w:val="en-IN"/>
        </w:rPr>
        <w:t>.</w:t>
      </w:r>
    </w:p>
    <w:p w:rsidR="008033FC" w:rsidRDefault="0093755F" w:rsidP="0089413E">
      <w:pPr>
        <w:pStyle w:val="NO"/>
      </w:pPr>
      <w:r>
        <w:t>NOTE:</w:t>
      </w:r>
      <w:r>
        <w:tab/>
      </w:r>
      <w:r w:rsidR="008033FC">
        <w:t>The VAE server performs the procedure specified in clause 7.1.1.5</w:t>
      </w:r>
      <w:r>
        <w:t xml:space="preserve"> to change session oriented service with VAE client (e.g. remote vehicle)</w:t>
      </w:r>
      <w:r w:rsidR="008033FC">
        <w:t>.</w:t>
      </w:r>
    </w:p>
    <w:p w:rsidR="008033FC" w:rsidRPr="00FE4B54" w:rsidRDefault="008033FC" w:rsidP="008033FC">
      <w:pPr>
        <w:pStyle w:val="Heading4"/>
      </w:pPr>
      <w:bookmarkStart w:id="233" w:name="_Toc50599484"/>
      <w:bookmarkStart w:id="234" w:name="_Toc51874922"/>
      <w:r>
        <w:t>7.</w:t>
      </w:r>
      <w:r>
        <w:rPr>
          <w:lang w:val="en-US"/>
        </w:rPr>
        <w:t>6</w:t>
      </w:r>
      <w:r>
        <w:t>.1.4</w:t>
      </w:r>
      <w:r>
        <w:tab/>
        <w:t>UE initiated session-oriented service termination</w:t>
      </w:r>
      <w:bookmarkEnd w:id="233"/>
      <w:bookmarkEnd w:id="234"/>
    </w:p>
    <w:p w:rsidR="008033FC" w:rsidRDefault="008033FC" w:rsidP="008033FC">
      <w:r>
        <w:t>Pre-condition:</w:t>
      </w:r>
    </w:p>
    <w:p w:rsidR="008033FC" w:rsidRDefault="008033FC" w:rsidP="008033FC">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rsidR="008033FC" w:rsidRDefault="00584D74" w:rsidP="008033FC">
      <w:pPr>
        <w:pStyle w:val="TH"/>
      </w:pPr>
      <w:r>
        <w:object w:dxaOrig="4021" w:dyaOrig="1740">
          <v:shape id="_x0000_i1041" type="#_x0000_t75" style="width:200.95pt;height:87.05pt" o:ole="">
            <v:imagedata r:id="rId37" o:title=""/>
          </v:shape>
          <o:OLEObject Type="Embed" ProgID="Visio.Drawing.15" ShapeID="_x0000_i1041" DrawAspect="Content" ObjectID="_1662487716" r:id="rId38"/>
        </w:object>
      </w:r>
    </w:p>
    <w:p w:rsidR="00703F61" w:rsidRDefault="008033FC" w:rsidP="00703F61">
      <w:pPr>
        <w:pStyle w:val="TF"/>
        <w:rPr>
          <w:lang w:val="en-US"/>
        </w:rPr>
      </w:pPr>
      <w:r w:rsidRPr="001378A3">
        <w:t>Figure</w:t>
      </w:r>
      <w:r>
        <w:t> 7.6.1.4-1</w:t>
      </w:r>
      <w:r w:rsidRPr="001378A3">
        <w:t xml:space="preserve">: </w:t>
      </w:r>
      <w:r>
        <w:t>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rsidR="008033FC" w:rsidRDefault="008033FC" w:rsidP="006506A3">
      <w:pPr>
        <w:pStyle w:val="B1"/>
      </w:pPr>
      <w:r>
        <w:t>1.</w:t>
      </w:r>
      <w:r>
        <w:tab/>
        <w:t xml:space="preserve">The VAE </w:t>
      </w:r>
      <w:r>
        <w:rPr>
          <w:lang w:val="en-US"/>
        </w:rPr>
        <w:t>client</w:t>
      </w:r>
      <w:r>
        <w:t xml:space="preserve"> </w:t>
      </w:r>
      <w:r w:rsidR="00584D74">
        <w:t xml:space="preserve">(acting as remote controller) </w:t>
      </w:r>
      <w:r>
        <w:t xml:space="preserve">sends a session-oriented termination </w:t>
      </w:r>
      <w:r w:rsidR="00584D74">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w:t>
      </w:r>
      <w:r w:rsidR="00584D74">
        <w:rPr>
          <w:lang w:val="en-US"/>
        </w:rPr>
        <w:t xml:space="preserve"> </w:t>
      </w:r>
      <w:r w:rsidR="00584D74">
        <w:t>including the identity of the service session</w:t>
      </w:r>
      <w:r>
        <w:t>.</w:t>
      </w:r>
    </w:p>
    <w:p w:rsidR="00584D74" w:rsidRPr="00E94936" w:rsidRDefault="00584D74" w:rsidP="00584D74">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w:t>
      </w:r>
    </w:p>
    <w:p w:rsidR="008033FC" w:rsidRDefault="00584D74" w:rsidP="0089413E">
      <w:pPr>
        <w:pStyle w:val="NO"/>
      </w:pPr>
      <w:r>
        <w:t>NOTE:</w:t>
      </w:r>
      <w:r>
        <w:tab/>
      </w:r>
      <w:r w:rsidR="008033FC">
        <w:t>The VAE server performs the session-oriented service termination procedure as specified in the clause 7.1.1.7</w:t>
      </w:r>
      <w:r w:rsidRPr="007A206B">
        <w:t xml:space="preserve"> </w:t>
      </w:r>
      <w:r>
        <w:t>to terminate session oriented service with VAE client (e.g. remote vehicle)</w:t>
      </w:r>
      <w:r w:rsidR="008033FC">
        <w:t>.</w:t>
      </w:r>
    </w:p>
    <w:p w:rsidR="008033FC" w:rsidRDefault="008033FC" w:rsidP="008033FC">
      <w:pPr>
        <w:pStyle w:val="Heading3"/>
      </w:pPr>
      <w:bookmarkStart w:id="235" w:name="_Toc50599485"/>
      <w:bookmarkStart w:id="236" w:name="_Toc51874923"/>
      <w:r>
        <w:t>7.</w:t>
      </w:r>
      <w:r>
        <w:rPr>
          <w:lang w:val="en-US"/>
        </w:rPr>
        <w:t>6</w:t>
      </w:r>
      <w:r>
        <w:t>.2</w:t>
      </w:r>
      <w:r>
        <w:tab/>
        <w:t>Solution evaluation</w:t>
      </w:r>
      <w:bookmarkEnd w:id="235"/>
      <w:bookmarkEnd w:id="236"/>
    </w:p>
    <w:p w:rsidR="008033FC" w:rsidRDefault="008033FC" w:rsidP="008033FC">
      <w:r>
        <w:t xml:space="preserve">The solution provides a viable mechanism for a V2X </w:t>
      </w:r>
      <w:r>
        <w:rPr>
          <w:lang w:val="en-US"/>
        </w:rPr>
        <w:t>UE (acting as a remote controller)</w:t>
      </w:r>
      <w:r>
        <w:t xml:space="preserve"> to establish and maintain a session-oriented service as tele-operated driving with </w:t>
      </w:r>
      <w:r>
        <w:rPr>
          <w:lang w:val="en-US"/>
        </w:rPr>
        <w:t>one or more</w:t>
      </w:r>
      <w:r>
        <w:t xml:space="preserve"> V2X UE</w:t>
      </w:r>
      <w:r>
        <w:rPr>
          <w:lang w:val="en-US"/>
        </w:rPr>
        <w:t>s (acting as remote vehicles)</w:t>
      </w:r>
      <w:r>
        <w:t xml:space="preserve">. </w:t>
      </w:r>
    </w:p>
    <w:p w:rsidR="008033FC" w:rsidRPr="00AD7C25" w:rsidRDefault="008033FC" w:rsidP="006506A3">
      <w:pPr>
        <w:pStyle w:val="EditorsNote"/>
        <w:rPr>
          <w:noProof/>
          <w:lang w:val="en-US"/>
        </w:rPr>
      </w:pPr>
      <w:r>
        <w:rPr>
          <w:noProof/>
          <w:lang w:val="en-US"/>
        </w:rPr>
        <w:t>Editor's note: Session-oriented service termination by the remote vehicle or the V2X service specific server (acting as remote controller) is FFS.</w:t>
      </w:r>
    </w:p>
    <w:p w:rsidR="005A156C" w:rsidRPr="0064781D" w:rsidRDefault="005A156C" w:rsidP="005A156C">
      <w:pPr>
        <w:pStyle w:val="Heading2"/>
      </w:pPr>
      <w:bookmarkStart w:id="237" w:name="_Toc50599486"/>
      <w:bookmarkStart w:id="238" w:name="_Hlk39758201"/>
      <w:bookmarkStart w:id="239" w:name="_Toc51874924"/>
      <w:r>
        <w:lastRenderedPageBreak/>
        <w:t>7.7</w:t>
      </w:r>
      <w:r>
        <w:tab/>
      </w:r>
      <w:r>
        <w:rPr>
          <w:lang w:val="en-US"/>
        </w:rPr>
        <w:t>Solution #7: PC5 Provisioning in multi-operator V2X scenarios</w:t>
      </w:r>
      <w:bookmarkEnd w:id="237"/>
      <w:bookmarkEnd w:id="239"/>
      <w:r>
        <w:rPr>
          <w:lang w:val="en-US"/>
        </w:rPr>
        <w:t xml:space="preserve"> </w:t>
      </w:r>
    </w:p>
    <w:p w:rsidR="005A156C" w:rsidRDefault="005A156C" w:rsidP="005A156C">
      <w:pPr>
        <w:pStyle w:val="Heading3"/>
      </w:pPr>
      <w:bookmarkStart w:id="240" w:name="_Toc50599487"/>
      <w:bookmarkStart w:id="241" w:name="_Toc51874925"/>
      <w:r>
        <w:t>7.7.1</w:t>
      </w:r>
      <w:r>
        <w:tab/>
        <w:t>Solution description</w:t>
      </w:r>
      <w:bookmarkEnd w:id="240"/>
      <w:bookmarkEnd w:id="241"/>
    </w:p>
    <w:p w:rsidR="005A156C" w:rsidRDefault="005A156C" w:rsidP="005A156C">
      <w:pPr>
        <w:rPr>
          <w:lang w:val="en-US"/>
        </w:rPr>
      </w:pPr>
      <w:r w:rsidRPr="00447541">
        <w:t>This solution addresses the key issue #</w:t>
      </w:r>
      <w:r>
        <w:t>6. The VAE layer provides support at the application layer</w:t>
      </w:r>
      <w:r>
        <w:rPr>
          <w:lang w:val="en-US"/>
        </w:rPr>
        <w:t xml:space="preserve"> for coordinating the PC5 provisioning in multi-operator network-assisted V2V services (where the multi-operator service consists of V2X-UEs communicating via PC5, and that may belong to different PLMNs), assuming that operator-managed sidelink radio resources are used for the V2V communications. The coordination is needed at the VAE layer for ensuring that common policies / parameters are used across all V2X-UEs within a multi-operator V2X service. Examples of such coordination by the VAE server include:</w:t>
      </w:r>
    </w:p>
    <w:p w:rsidR="005A156C" w:rsidRDefault="005A156C" w:rsidP="006506A3">
      <w:pPr>
        <w:pStyle w:val="B1"/>
        <w:rPr>
          <w:lang w:val="en-US"/>
        </w:rPr>
      </w:pPr>
      <w:r>
        <w:rPr>
          <w:lang w:val="en-US"/>
        </w:rPr>
        <w:t>-</w:t>
      </w:r>
      <w:r>
        <w:rPr>
          <w:lang w:val="en-US"/>
        </w:rPr>
        <w:tab/>
        <w:t xml:space="preserve">joint selection of the PC5 QoS context information for the communication, from a set of QoS parameters provided by different PLMNs. One example is the derivation of the list of </w:t>
      </w:r>
      <w:r w:rsidRPr="00490934">
        <w:t>PQI</w:t>
      </w:r>
      <w:r>
        <w:t>s and their indicated application priority, based on the available PQIs and default priorities, which are initially configured per PLMN.</w:t>
      </w:r>
      <w:r>
        <w:rPr>
          <w:lang w:val="en-US"/>
        </w:rPr>
        <w:t xml:space="preserve"> </w:t>
      </w:r>
    </w:p>
    <w:p w:rsidR="005A156C" w:rsidRDefault="005A156C" w:rsidP="006506A3">
      <w:pPr>
        <w:pStyle w:val="B1"/>
        <w:rPr>
          <w:lang w:val="en-US"/>
        </w:rPr>
      </w:pPr>
      <w:r>
        <w:rPr>
          <w:lang w:val="en-US"/>
        </w:rPr>
        <w:t>-</w:t>
      </w:r>
      <w:r>
        <w:rPr>
          <w:lang w:val="en-US"/>
        </w:rPr>
        <w:tab/>
        <w:t>joint selection of common radio parameters for out of coverage scenarios</w:t>
      </w:r>
      <w:r w:rsidRPr="006A729C">
        <w:rPr>
          <w:lang w:val="en-US"/>
        </w:rPr>
        <w:t xml:space="preserve"> </w:t>
      </w:r>
      <w:r>
        <w:rPr>
          <w:lang w:val="en-US"/>
        </w:rPr>
        <w:t>as defined in 3GPP TS 23.287 [8].</w:t>
      </w:r>
    </w:p>
    <w:p w:rsidR="005A156C" w:rsidRDefault="005A156C" w:rsidP="005A156C">
      <w:r>
        <w:t>Pre-conditions:</w:t>
      </w:r>
    </w:p>
    <w:p w:rsidR="005A156C" w:rsidRDefault="005A156C"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5A156C" w:rsidRPr="006506A3" w:rsidRDefault="005A156C" w:rsidP="006506A3">
      <w:pPr>
        <w:pStyle w:val="B1"/>
        <w:rPr>
          <w:lang w:val="en-US"/>
        </w:rPr>
      </w:pPr>
      <w:r>
        <w:rPr>
          <w:lang w:val="en-US"/>
        </w:rPr>
        <w:t>-</w:t>
      </w:r>
      <w:r>
        <w:rPr>
          <w:lang w:val="en-US"/>
        </w:rPr>
        <w:tab/>
        <w:t xml:space="preserve">The </w:t>
      </w:r>
      <w:r w:rsidRPr="00A01741">
        <w:rPr>
          <w:lang w:val="en-US"/>
        </w:rPr>
        <w:t>V2X UE</w:t>
      </w:r>
      <w:r>
        <w:rPr>
          <w:lang w:val="en-US"/>
        </w:rPr>
        <w:t>s are</w:t>
      </w:r>
      <w:r w:rsidRPr="00A01741">
        <w:rPr>
          <w:lang w:val="en-US"/>
        </w:rPr>
        <w:t xml:space="preserve"> authorized </w:t>
      </w:r>
      <w:r>
        <w:rPr>
          <w:lang w:val="en-US"/>
        </w:rPr>
        <w:t xml:space="preserve">to use </w:t>
      </w:r>
      <w:r w:rsidRPr="00A01741">
        <w:rPr>
          <w:lang w:val="en-US"/>
        </w:rPr>
        <w:t>PC5</w:t>
      </w:r>
      <w:r>
        <w:rPr>
          <w:lang w:val="en-US"/>
        </w:rPr>
        <w:t xml:space="preserve"> communication</w:t>
      </w:r>
      <w:r w:rsidRPr="00A01741">
        <w:rPr>
          <w:lang w:val="en-US"/>
        </w:rPr>
        <w:t xml:space="preserve"> </w:t>
      </w:r>
      <w:r>
        <w:rPr>
          <w:lang w:val="en-US"/>
        </w:rPr>
        <w:t xml:space="preserve">(in the example below, the V2X-UE 1 is authorized </w:t>
      </w:r>
      <w:r w:rsidRPr="00A01741">
        <w:rPr>
          <w:lang w:val="en-US"/>
        </w:rPr>
        <w:t xml:space="preserve">by PLMN1 and V2X UE2 </w:t>
      </w:r>
      <w:r>
        <w:rPr>
          <w:lang w:val="en-US"/>
        </w:rPr>
        <w:t xml:space="preserve">is authorized </w:t>
      </w:r>
      <w:r w:rsidRPr="00A01741">
        <w:rPr>
          <w:lang w:val="en-US"/>
        </w:rPr>
        <w:t>by PLMN2)</w:t>
      </w:r>
      <w:r>
        <w:rPr>
          <w:lang w:val="en-US"/>
        </w:rPr>
        <w:t>.</w:t>
      </w:r>
    </w:p>
    <w:bookmarkEnd w:id="238"/>
    <w:p w:rsidR="005A156C" w:rsidRDefault="005A156C" w:rsidP="006506A3">
      <w:pPr>
        <w:pStyle w:val="TH"/>
      </w:pPr>
      <w:r>
        <w:object w:dxaOrig="10230" w:dyaOrig="5865">
          <v:shape id="_x0000_i1042" type="#_x0000_t75" style="width:482.5pt;height:276.7pt" o:ole="">
            <v:imagedata r:id="rId39" o:title=""/>
          </v:shape>
          <o:OLEObject Type="Embed" ProgID="Visio.Drawing.15" ShapeID="_x0000_i1042" DrawAspect="Content" ObjectID="_1662487717" r:id="rId40"/>
        </w:object>
      </w:r>
    </w:p>
    <w:p w:rsidR="005A156C" w:rsidRPr="00712DEE" w:rsidRDefault="005A156C" w:rsidP="006506A3">
      <w:pPr>
        <w:pStyle w:val="TF"/>
      </w:pPr>
      <w:r w:rsidRPr="00712DEE">
        <w:t>Figure 7.</w:t>
      </w:r>
      <w:r>
        <w:t>7</w:t>
      </w:r>
      <w:r w:rsidRPr="00712DEE">
        <w:t xml:space="preserve">.1-1: </w:t>
      </w:r>
      <w:r w:rsidRPr="00750AC5">
        <w:t>NR-PC5 Provisioning in multi-operator V2X scenarios</w:t>
      </w:r>
    </w:p>
    <w:p w:rsidR="005A156C" w:rsidRPr="004C4A6A" w:rsidRDefault="005A156C" w:rsidP="006506A3">
      <w:pPr>
        <w:pStyle w:val="B1"/>
        <w:rPr>
          <w:rFonts w:eastAsia="Malgun Gothic"/>
          <w:lang w:eastAsia="ja-JP"/>
        </w:rPr>
      </w:pPr>
      <w:r w:rsidRPr="004C4A6A">
        <w:rPr>
          <w:rFonts w:eastAsia="Malgun Gothic"/>
          <w:lang w:eastAsia="ja-JP"/>
        </w:rPr>
        <w:t>1.</w:t>
      </w:r>
      <w:r w:rsidRPr="004C4A6A">
        <w:rPr>
          <w:rFonts w:eastAsia="Malgun Gothic"/>
          <w:lang w:eastAsia="ja-JP"/>
        </w:rPr>
        <w:tab/>
        <w:t xml:space="preserve">The V2X </w:t>
      </w:r>
      <w:r>
        <w:rPr>
          <w:rFonts w:eastAsia="Malgun Gothic"/>
          <w:lang w:eastAsia="ja-JP"/>
        </w:rPr>
        <w:t xml:space="preserve">application specific </w:t>
      </w:r>
      <w:r w:rsidRPr="004C4A6A">
        <w:rPr>
          <w:rFonts w:eastAsia="Malgun Gothic"/>
          <w:lang w:eastAsia="ja-JP"/>
        </w:rPr>
        <w:t xml:space="preserve">server provides an application requirement </w:t>
      </w:r>
      <w:r>
        <w:rPr>
          <w:rFonts w:eastAsia="Malgun Gothic"/>
          <w:lang w:eastAsia="ja-JP"/>
        </w:rPr>
        <w:t xml:space="preserve">request </w:t>
      </w:r>
      <w:r w:rsidRPr="004C4A6A">
        <w:rPr>
          <w:rFonts w:eastAsia="Malgun Gothic"/>
          <w:lang w:eastAsia="ja-JP"/>
        </w:rPr>
        <w:t xml:space="preserve">to the VAE client of </w:t>
      </w:r>
      <w:r>
        <w:rPr>
          <w:rFonts w:eastAsia="Malgun Gothic"/>
          <w:lang w:eastAsia="ja-JP"/>
        </w:rPr>
        <w:t>a</w:t>
      </w:r>
      <w:r w:rsidRPr="004C4A6A">
        <w:rPr>
          <w:rFonts w:eastAsia="Malgun Gothic"/>
          <w:lang w:eastAsia="ja-JP"/>
        </w:rPr>
        <w:t xml:space="preserve"> V2X UE</w:t>
      </w:r>
      <w:r>
        <w:rPr>
          <w:rFonts w:eastAsia="Malgun Gothic"/>
          <w:lang w:eastAsia="ja-JP"/>
        </w:rPr>
        <w:t xml:space="preserve"> (this requirement may be sent to multiple V2X-UE)</w:t>
      </w:r>
      <w:r w:rsidRPr="004C4A6A">
        <w:rPr>
          <w:rFonts w:eastAsia="Malgun Gothic"/>
          <w:lang w:eastAsia="ja-JP"/>
        </w:rPr>
        <w:t xml:space="preserve">. This message provides a </w:t>
      </w:r>
      <w:r>
        <w:t>request</w:t>
      </w:r>
      <w:r w:rsidRPr="004C4A6A">
        <w:t xml:space="preserve"> </w:t>
      </w:r>
      <w:r>
        <w:t xml:space="preserve">to VAE server </w:t>
      </w:r>
      <w:r w:rsidRPr="004C4A6A">
        <w:t>for performing coordinated provisioning for</w:t>
      </w:r>
      <w:r>
        <w:t xml:space="preserve"> one or more</w:t>
      </w:r>
      <w:r w:rsidRPr="004C4A6A">
        <w:t xml:space="preserve"> </w:t>
      </w:r>
      <w:r>
        <w:t xml:space="preserve">multi-operator </w:t>
      </w:r>
      <w:r w:rsidRPr="004C4A6A">
        <w:t>V2X services</w:t>
      </w:r>
      <w:r>
        <w:t>, including also some initial V2X service provisioning parameters/policies.</w:t>
      </w:r>
    </w:p>
    <w:p w:rsidR="005A156C" w:rsidRDefault="005A156C" w:rsidP="006506A3">
      <w:pPr>
        <w:pStyle w:val="B1"/>
        <w:rPr>
          <w:szCs w:val="22"/>
          <w:lang w:val="en-US"/>
        </w:rPr>
      </w:pPr>
      <w:r>
        <w:rPr>
          <w:rFonts w:eastAsia="Malgun Gothic"/>
          <w:lang w:eastAsia="ja-JP"/>
        </w:rPr>
        <w:t>2.</w:t>
      </w:r>
      <w:r>
        <w:rPr>
          <w:rFonts w:eastAsia="Malgun Gothic"/>
          <w:lang w:eastAsia="ja-JP"/>
        </w:rPr>
        <w:tab/>
        <w:t xml:space="preserve">The </w:t>
      </w:r>
      <w:r>
        <w:rPr>
          <w:szCs w:val="22"/>
        </w:rPr>
        <w:t xml:space="preserve">VAE Server </w:t>
      </w:r>
      <w:r w:rsidRPr="00681066">
        <w:rPr>
          <w:szCs w:val="22"/>
          <w:lang w:val="en-US"/>
        </w:rPr>
        <w:t xml:space="preserve">sends </w:t>
      </w:r>
      <w:r w:rsidRPr="00826C52">
        <w:rPr>
          <w:szCs w:val="22"/>
          <w:lang w:val="en-US"/>
        </w:rPr>
        <w:t>a PC5 policy/parameter status request</w:t>
      </w:r>
      <w:r w:rsidRPr="00681066">
        <w:rPr>
          <w:szCs w:val="22"/>
          <w:lang w:val="en-US"/>
        </w:rPr>
        <w:t xml:space="preserve"> message to the VAE Client</w:t>
      </w:r>
      <w:r>
        <w:rPr>
          <w:szCs w:val="22"/>
          <w:lang w:val="en-US"/>
        </w:rPr>
        <w:t>s</w:t>
      </w:r>
      <w:r w:rsidRPr="00681066">
        <w:rPr>
          <w:szCs w:val="22"/>
          <w:lang w:val="en-US"/>
        </w:rPr>
        <w:t xml:space="preserve"> of the affected V2X UEs</w:t>
      </w:r>
      <w:r>
        <w:rPr>
          <w:szCs w:val="22"/>
          <w:lang w:val="en-US"/>
        </w:rPr>
        <w:t>, to have updated information on the per PLMN provisioning p</w:t>
      </w:r>
      <w:r w:rsidRPr="00D64DA2">
        <w:rPr>
          <w:szCs w:val="22"/>
          <w:lang w:val="en-US"/>
        </w:rPr>
        <w:t>olic</w:t>
      </w:r>
      <w:r>
        <w:rPr>
          <w:szCs w:val="22"/>
          <w:lang w:val="en-US"/>
        </w:rPr>
        <w:t>ies/ parameters.</w:t>
      </w:r>
      <w:r w:rsidRPr="00D64DA2">
        <w:rPr>
          <w:szCs w:val="22"/>
          <w:lang w:val="en-US"/>
        </w:rPr>
        <w:t xml:space="preserve"> </w:t>
      </w:r>
      <w:r w:rsidRPr="0055331C">
        <w:rPr>
          <w:szCs w:val="22"/>
          <w:lang w:val="en-US"/>
        </w:rPr>
        <w:t xml:space="preserve"> </w:t>
      </w:r>
    </w:p>
    <w:p w:rsidR="005A156C" w:rsidRPr="00826C52" w:rsidRDefault="005A156C" w:rsidP="006506A3">
      <w:pPr>
        <w:pStyle w:val="B1"/>
        <w:rPr>
          <w:szCs w:val="22"/>
          <w:lang w:val="en-US"/>
        </w:rPr>
      </w:pPr>
      <w:r w:rsidRPr="0082457F">
        <w:rPr>
          <w:rFonts w:eastAsia="Malgun Gothic"/>
          <w:lang w:eastAsia="ja-JP"/>
        </w:rPr>
        <w:lastRenderedPageBreak/>
        <w:t>3</w:t>
      </w:r>
      <w:r>
        <w:rPr>
          <w:rFonts w:eastAsia="Malgun Gothic"/>
          <w:lang w:eastAsia="ja-JP"/>
        </w:rPr>
        <w:t>.</w:t>
      </w:r>
      <w:r>
        <w:rPr>
          <w:rFonts w:eastAsia="Malgun Gothic"/>
          <w:lang w:eastAsia="ja-JP"/>
        </w:rPr>
        <w:tab/>
      </w:r>
      <w:r w:rsidRPr="0082457F">
        <w:rPr>
          <w:rFonts w:eastAsia="Malgun Gothic"/>
          <w:lang w:eastAsia="ja-JP"/>
        </w:rPr>
        <w:t xml:space="preserve">The </w:t>
      </w:r>
      <w:r w:rsidRPr="0082457F">
        <w:rPr>
          <w:szCs w:val="22"/>
          <w:lang w:val="en-US"/>
        </w:rPr>
        <w:t xml:space="preserve">VAE Client sends </w:t>
      </w:r>
      <w:r w:rsidRPr="00826C52">
        <w:rPr>
          <w:szCs w:val="22"/>
          <w:lang w:val="en-US"/>
        </w:rPr>
        <w:t xml:space="preserve">a PC5 policy/parameter status report message to VAE server which indicates the up-to-date </w:t>
      </w:r>
      <w:r>
        <w:rPr>
          <w:szCs w:val="22"/>
          <w:lang w:val="en-US"/>
        </w:rPr>
        <w:t>p</w:t>
      </w:r>
      <w:r w:rsidRPr="00826C52">
        <w:rPr>
          <w:szCs w:val="22"/>
          <w:lang w:val="en-US"/>
        </w:rPr>
        <w:t>olic</w:t>
      </w:r>
      <w:r>
        <w:rPr>
          <w:szCs w:val="22"/>
          <w:lang w:val="en-US"/>
        </w:rPr>
        <w:t>ies</w:t>
      </w:r>
      <w:r w:rsidRPr="00826C52">
        <w:rPr>
          <w:szCs w:val="22"/>
          <w:lang w:val="en-US"/>
        </w:rPr>
        <w:t xml:space="preserve"> /</w:t>
      </w:r>
      <w:r>
        <w:rPr>
          <w:szCs w:val="22"/>
          <w:lang w:val="en-US"/>
        </w:rPr>
        <w:t>p</w:t>
      </w:r>
      <w:r w:rsidRPr="00826C52">
        <w:rPr>
          <w:szCs w:val="22"/>
          <w:lang w:val="en-US"/>
        </w:rPr>
        <w:t xml:space="preserve">arameters per PLMN (e.g. </w:t>
      </w:r>
      <w:r>
        <w:rPr>
          <w:szCs w:val="22"/>
          <w:lang w:val="en-US"/>
        </w:rPr>
        <w:t>application QoS - to - PQI mapping</w:t>
      </w:r>
      <w:r w:rsidRPr="00826C52">
        <w:rPr>
          <w:szCs w:val="22"/>
          <w:lang w:val="en-US"/>
        </w:rPr>
        <w:t xml:space="preserve">, range, </w:t>
      </w:r>
      <w:r>
        <w:rPr>
          <w:szCs w:val="22"/>
          <w:lang w:val="en-US"/>
        </w:rPr>
        <w:t>application priority, radio parameters</w:t>
      </w:r>
      <w:r w:rsidRPr="00826C52">
        <w:rPr>
          <w:szCs w:val="22"/>
          <w:lang w:val="en-US"/>
        </w:rPr>
        <w:t xml:space="preserve">) and optionally </w:t>
      </w:r>
      <w:r w:rsidRPr="00826C52">
        <w:rPr>
          <w:szCs w:val="22"/>
        </w:rPr>
        <w:t>PC5 related events (PC5 expected link downgrade</w:t>
      </w:r>
      <w:r>
        <w:rPr>
          <w:szCs w:val="22"/>
        </w:rPr>
        <w:t>).</w:t>
      </w:r>
    </w:p>
    <w:p w:rsidR="005A156C" w:rsidRDefault="005A156C" w:rsidP="006506A3">
      <w:pPr>
        <w:pStyle w:val="B1"/>
        <w:rPr>
          <w:szCs w:val="22"/>
          <w:lang w:val="en-US"/>
        </w:rPr>
      </w:pPr>
      <w:r w:rsidRPr="00776414">
        <w:rPr>
          <w:rFonts w:eastAsia="Malgun Gothic"/>
          <w:lang w:eastAsia="ja-JP"/>
        </w:rPr>
        <w:t>4.</w:t>
      </w:r>
      <w:r>
        <w:rPr>
          <w:rFonts w:eastAsia="Malgun Gothic"/>
          <w:lang w:eastAsia="ja-JP"/>
        </w:rPr>
        <w:tab/>
      </w:r>
      <w:r w:rsidRPr="00776414">
        <w:rPr>
          <w:rFonts w:eastAsia="Malgun Gothic"/>
          <w:lang w:eastAsia="ja-JP"/>
        </w:rPr>
        <w:t xml:space="preserve">The </w:t>
      </w:r>
      <w:r w:rsidRPr="00776414">
        <w:rPr>
          <w:szCs w:val="22"/>
        </w:rPr>
        <w:t xml:space="preserve">VAE </w:t>
      </w:r>
      <w:r w:rsidRPr="00776414">
        <w:rPr>
          <w:szCs w:val="22"/>
          <w:lang w:val="en-US"/>
        </w:rPr>
        <w:t xml:space="preserve">Server, considering the application requirement request in Step 1 and the report in Step 3, determines the updated V2X provisioning parameters to be jointly used across the V2X-UEs within the multi-operator V2X. The coordination by the VAE server may result to overriding the per PLMN policies/parameters and may include the selection of common QoS parameters (list of PQIs and application priorities, range values) or radio parameters </w:t>
      </w:r>
      <w:r>
        <w:rPr>
          <w:szCs w:val="22"/>
          <w:lang w:val="en-US"/>
        </w:rPr>
        <w:t>or</w:t>
      </w:r>
      <w:r w:rsidRPr="00776414">
        <w:rPr>
          <w:szCs w:val="22"/>
          <w:lang w:val="en-US"/>
        </w:rPr>
        <w:t xml:space="preserve"> AS </w:t>
      </w:r>
      <w:r>
        <w:rPr>
          <w:szCs w:val="22"/>
          <w:lang w:val="en-US"/>
        </w:rPr>
        <w:t xml:space="preserve">layer </w:t>
      </w:r>
      <w:r w:rsidRPr="00776414">
        <w:rPr>
          <w:szCs w:val="22"/>
          <w:lang w:val="en-US"/>
        </w:rPr>
        <w:t>configurations. The coordinated policies/parameters may be a sub-set or augmentation of parameters/policies which are initially set per PLMN</w:t>
      </w:r>
      <w:r>
        <w:rPr>
          <w:szCs w:val="22"/>
          <w:lang w:val="en-US"/>
        </w:rPr>
        <w:t>.</w:t>
      </w:r>
    </w:p>
    <w:p w:rsidR="005A156C" w:rsidRPr="00826C52" w:rsidRDefault="005A156C" w:rsidP="006506A3">
      <w:pPr>
        <w:pStyle w:val="B1"/>
      </w:pPr>
      <w:r w:rsidRPr="00826C52">
        <w:rPr>
          <w:rFonts w:eastAsia="Malgun Gothic"/>
          <w:lang w:eastAsia="ja-JP"/>
        </w:rPr>
        <w:t>5.</w:t>
      </w:r>
      <w:r>
        <w:rPr>
          <w:rFonts w:eastAsia="Malgun Gothic"/>
          <w:lang w:eastAsia="ja-JP"/>
        </w:rPr>
        <w:tab/>
        <w:t xml:space="preserve">The </w:t>
      </w:r>
      <w:r w:rsidRPr="00826C52">
        <w:rPr>
          <w:szCs w:val="22"/>
        </w:rPr>
        <w:t xml:space="preserve">VAE Server </w:t>
      </w:r>
      <w:r w:rsidRPr="00826C52">
        <w:rPr>
          <w:szCs w:val="22"/>
          <w:lang w:val="en-US"/>
        </w:rPr>
        <w:t xml:space="preserve">sends a </w:t>
      </w:r>
      <w:r>
        <w:rPr>
          <w:szCs w:val="22"/>
          <w:lang w:val="en-US"/>
        </w:rPr>
        <w:t>c</w:t>
      </w:r>
      <w:r w:rsidRPr="00826C52">
        <w:rPr>
          <w:szCs w:val="22"/>
          <w:lang w:val="en-US"/>
        </w:rPr>
        <w:t xml:space="preserve">oordinated PC5 </w:t>
      </w:r>
      <w:r>
        <w:rPr>
          <w:szCs w:val="22"/>
          <w:lang w:val="en-US"/>
        </w:rPr>
        <w:t>p</w:t>
      </w:r>
      <w:r w:rsidRPr="00826C52">
        <w:rPr>
          <w:szCs w:val="22"/>
          <w:lang w:val="en-US"/>
        </w:rPr>
        <w:t xml:space="preserve">rovisioning request message to the </w:t>
      </w:r>
      <w:r w:rsidRPr="00826C52">
        <w:rPr>
          <w:szCs w:val="22"/>
        </w:rPr>
        <w:t>VAE client</w:t>
      </w:r>
      <w:r>
        <w:rPr>
          <w:szCs w:val="22"/>
        </w:rPr>
        <w:t>s of the affected V2X UEs</w:t>
      </w:r>
      <w:r w:rsidRPr="00826C52">
        <w:rPr>
          <w:szCs w:val="22"/>
          <w:lang w:val="en-US"/>
        </w:rPr>
        <w:t>. This message includes</w:t>
      </w:r>
      <w:r>
        <w:rPr>
          <w:szCs w:val="22"/>
          <w:lang w:val="en-US"/>
        </w:rPr>
        <w:t xml:space="preserve"> updated</w:t>
      </w:r>
      <w:r w:rsidRPr="00826C52">
        <w:rPr>
          <w:szCs w:val="22"/>
          <w:lang w:val="en-US"/>
        </w:rPr>
        <w:t xml:space="preserve"> </w:t>
      </w:r>
      <w:r>
        <w:rPr>
          <w:szCs w:val="22"/>
          <w:lang w:val="en-US"/>
        </w:rPr>
        <w:t xml:space="preserve">policies / radio parameters </w:t>
      </w:r>
      <w:r w:rsidRPr="0082457F">
        <w:rPr>
          <w:szCs w:val="22"/>
        </w:rPr>
        <w:t xml:space="preserve">for </w:t>
      </w:r>
      <w:r>
        <w:rPr>
          <w:szCs w:val="22"/>
        </w:rPr>
        <w:t>the QoS/resource coordination</w:t>
      </w:r>
      <w:r w:rsidRPr="0082457F">
        <w:rPr>
          <w:szCs w:val="22"/>
        </w:rPr>
        <w:t xml:space="preserve"> </w:t>
      </w:r>
      <w:r>
        <w:rPr>
          <w:szCs w:val="22"/>
        </w:rPr>
        <w:t>across</w:t>
      </w:r>
      <w:r w:rsidRPr="0082457F">
        <w:rPr>
          <w:szCs w:val="22"/>
        </w:rPr>
        <w:t xml:space="preserve"> </w:t>
      </w:r>
      <w:r>
        <w:rPr>
          <w:szCs w:val="22"/>
        </w:rPr>
        <w:t>the m</w:t>
      </w:r>
      <w:r w:rsidRPr="0082457F">
        <w:rPr>
          <w:szCs w:val="22"/>
        </w:rPr>
        <w:t>ulti-</w:t>
      </w:r>
      <w:r>
        <w:rPr>
          <w:szCs w:val="22"/>
        </w:rPr>
        <w:t>operator</w:t>
      </w:r>
      <w:r w:rsidRPr="0082457F">
        <w:rPr>
          <w:szCs w:val="22"/>
        </w:rPr>
        <w:t xml:space="preserve"> V2X service</w:t>
      </w:r>
      <w:r>
        <w:rPr>
          <w:szCs w:val="22"/>
        </w:rPr>
        <w:t>, based on the coordination provided in Step 4.</w:t>
      </w:r>
    </w:p>
    <w:p w:rsidR="005A156C" w:rsidRPr="00681066" w:rsidRDefault="005A156C" w:rsidP="006506A3">
      <w:pPr>
        <w:pStyle w:val="B1"/>
        <w:rPr>
          <w:rFonts w:eastAsia="Malgun Gothic"/>
          <w:lang w:eastAsia="ja-JP"/>
        </w:rPr>
      </w:pPr>
      <w:r>
        <w:rPr>
          <w:rFonts w:eastAsia="Malgun Gothic"/>
          <w:lang w:eastAsia="ja-JP"/>
        </w:rPr>
        <w:t>6</w:t>
      </w:r>
      <w:r w:rsidRPr="00E70017">
        <w:rPr>
          <w:rFonts w:eastAsia="Malgun Gothic"/>
          <w:lang w:eastAsia="ja-JP"/>
        </w:rPr>
        <w:t>.</w:t>
      </w:r>
      <w:r>
        <w:rPr>
          <w:rFonts w:eastAsia="Malgun Gothic"/>
          <w:lang w:eastAsia="ja-JP"/>
        </w:rPr>
        <w:tab/>
      </w:r>
      <w:r w:rsidRPr="00E70017">
        <w:rPr>
          <w:szCs w:val="22"/>
        </w:rPr>
        <w:t xml:space="preserve">One or more </w:t>
      </w:r>
      <w:r>
        <w:rPr>
          <w:szCs w:val="22"/>
        </w:rPr>
        <w:t xml:space="preserve">of the </w:t>
      </w:r>
      <w:r w:rsidRPr="00E70017">
        <w:rPr>
          <w:szCs w:val="22"/>
        </w:rPr>
        <w:t xml:space="preserve">VAE </w:t>
      </w:r>
      <w:r w:rsidRPr="00E70017">
        <w:rPr>
          <w:szCs w:val="22"/>
          <w:lang w:val="en-US"/>
        </w:rPr>
        <w:t xml:space="preserve">clients </w:t>
      </w:r>
      <w:r>
        <w:rPr>
          <w:szCs w:val="22"/>
          <w:lang w:val="en-US"/>
        </w:rPr>
        <w:t xml:space="preserve">which received the </w:t>
      </w:r>
      <w:r w:rsidRPr="00826C52">
        <w:rPr>
          <w:szCs w:val="22"/>
          <w:lang w:val="en-US"/>
        </w:rPr>
        <w:t xml:space="preserve">PC5 Provisioning </w:t>
      </w:r>
      <w:r>
        <w:rPr>
          <w:szCs w:val="22"/>
          <w:lang w:val="en-US"/>
        </w:rPr>
        <w:t>request, may send a response</w:t>
      </w:r>
      <w:r w:rsidRPr="00681066">
        <w:rPr>
          <w:color w:val="FF0000"/>
          <w:szCs w:val="22"/>
          <w:lang w:val="en-US"/>
        </w:rPr>
        <w:t xml:space="preserve"> </w:t>
      </w:r>
      <w:r w:rsidRPr="00681066">
        <w:rPr>
          <w:szCs w:val="22"/>
          <w:lang w:val="en-US"/>
        </w:rPr>
        <w:t xml:space="preserve">message to the </w:t>
      </w:r>
      <w:r w:rsidRPr="00681066">
        <w:rPr>
          <w:szCs w:val="22"/>
        </w:rPr>
        <w:t xml:space="preserve">VAE Server </w:t>
      </w:r>
      <w:r w:rsidRPr="00681066">
        <w:rPr>
          <w:szCs w:val="22"/>
          <w:lang w:val="en-US"/>
        </w:rPr>
        <w:t>to notify on the result (positive or negative acknowledgement) based on the fulfilment of Step 5</w:t>
      </w:r>
      <w:r>
        <w:rPr>
          <w:szCs w:val="22"/>
          <w:lang w:val="en-US"/>
        </w:rPr>
        <w:t xml:space="preserve">. </w:t>
      </w:r>
    </w:p>
    <w:p w:rsidR="005A156C" w:rsidRPr="00C42E05" w:rsidRDefault="005A156C" w:rsidP="006506A3">
      <w:pPr>
        <w:pStyle w:val="B1"/>
        <w:rPr>
          <w:szCs w:val="22"/>
        </w:rPr>
      </w:pPr>
      <w:r>
        <w:rPr>
          <w:rFonts w:eastAsia="Malgun Gothic"/>
          <w:lang w:eastAsia="ja-JP"/>
        </w:rPr>
        <w:t>7</w:t>
      </w:r>
      <w:r w:rsidRPr="00C42E05">
        <w:rPr>
          <w:rFonts w:eastAsia="Malgun Gothic"/>
          <w:lang w:eastAsia="ja-JP"/>
        </w:rPr>
        <w:t>.</w:t>
      </w:r>
      <w:r>
        <w:rPr>
          <w:rFonts w:eastAsia="Malgun Gothic"/>
          <w:lang w:eastAsia="ja-JP"/>
        </w:rPr>
        <w:tab/>
      </w:r>
      <w:r w:rsidRPr="00C42E05">
        <w:rPr>
          <w:szCs w:val="22"/>
        </w:rPr>
        <w:t>A V2X policy provisioning update procedure is performed via the following options:</w:t>
      </w:r>
    </w:p>
    <w:p w:rsidR="005A156C" w:rsidRDefault="005A156C" w:rsidP="006506A3">
      <w:pPr>
        <w:pStyle w:val="B2"/>
        <w:rPr>
          <w:lang w:val="en-US"/>
        </w:rPr>
      </w:pPr>
      <w:r>
        <w:t>-</w:t>
      </w:r>
      <w:r>
        <w:tab/>
      </w:r>
      <w:r w:rsidRPr="00C42E05">
        <w:t xml:space="preserve">Option 1: The VAE </w:t>
      </w:r>
      <w:r w:rsidRPr="00C42E05">
        <w:rPr>
          <w:lang w:val="en-US"/>
        </w:rPr>
        <w:t>Client of the V2X-UE interacts with the 3GPP UE, to initiate a UE triggered V2X policy provisioning update procedure (UE triggered V2X policy provisioning as specified in TS23.287, clause 6.2.4).</w:t>
      </w:r>
      <w:r>
        <w:rPr>
          <w:lang w:val="en-US"/>
        </w:rPr>
        <w:t xml:space="preserve"> In this option, a V2X-UE may also transmit the updated provisioning parameters to other V2X-UEs not in coverage (however this is not captured as part of the solution)</w:t>
      </w:r>
    </w:p>
    <w:p w:rsidR="005A156C" w:rsidRPr="00E70017" w:rsidRDefault="005A156C" w:rsidP="006506A3">
      <w:pPr>
        <w:pStyle w:val="B2"/>
      </w:pPr>
      <w:r>
        <w:rPr>
          <w:lang w:val="en-US"/>
        </w:rPr>
        <w:t>-</w:t>
      </w:r>
      <w:r>
        <w:rPr>
          <w:lang w:val="en-US"/>
        </w:rPr>
        <w:tab/>
        <w:t xml:space="preserve">Option 2: The </w:t>
      </w:r>
      <w:r w:rsidRPr="00C42E05">
        <w:rPr>
          <w:lang w:val="en-US"/>
        </w:rPr>
        <w:t>VAE server</w:t>
      </w:r>
      <w:r>
        <w:rPr>
          <w:lang w:val="en-US"/>
        </w:rPr>
        <w:t>,</w:t>
      </w:r>
      <w:r w:rsidRPr="00C42E05">
        <w:rPr>
          <w:lang w:val="en-US"/>
        </w:rPr>
        <w:t xml:space="preserve"> acting as AF</w:t>
      </w:r>
      <w:r>
        <w:rPr>
          <w:lang w:val="en-US"/>
        </w:rPr>
        <w:t>,</w:t>
      </w:r>
      <w:r w:rsidRPr="00C42E05">
        <w:rPr>
          <w:lang w:val="en-US"/>
        </w:rPr>
        <w:t xml:space="preserve"> provides the updated provisioning</w:t>
      </w:r>
      <w:r>
        <w:rPr>
          <w:lang w:val="en-US"/>
        </w:rPr>
        <w:t xml:space="preserve"> policies/parameters</w:t>
      </w:r>
      <w:r w:rsidRPr="00C42E05">
        <w:rPr>
          <w:lang w:val="en-US"/>
        </w:rPr>
        <w:t xml:space="preserve"> to the </w:t>
      </w:r>
      <w:r>
        <w:rPr>
          <w:lang w:val="en-US"/>
        </w:rPr>
        <w:t>PCF of the</w:t>
      </w:r>
      <w:r w:rsidRPr="00C42E05">
        <w:rPr>
          <w:lang w:val="en-US"/>
        </w:rPr>
        <w:t xml:space="preserve"> PLMNs as specified in </w:t>
      </w:r>
      <w:r>
        <w:rPr>
          <w:lang w:val="en-US"/>
        </w:rPr>
        <w:t xml:space="preserve">TS </w:t>
      </w:r>
      <w:r w:rsidRPr="00C42E05">
        <w:rPr>
          <w:lang w:val="en-US"/>
        </w:rPr>
        <w:t>23.287</w:t>
      </w:r>
      <w:r>
        <w:rPr>
          <w:lang w:val="en-US"/>
        </w:rPr>
        <w:t xml:space="preserve"> (</w:t>
      </w:r>
      <w:r w:rsidRPr="00C42E05">
        <w:rPr>
          <w:lang w:val="en-US"/>
        </w:rPr>
        <w:t>4.2.2 AF-based service parameter provisioning for V2X communications</w:t>
      </w:r>
      <w:r>
        <w:rPr>
          <w:lang w:val="en-US"/>
        </w:rPr>
        <w:t>)</w:t>
      </w:r>
      <w:r w:rsidRPr="00C42E05">
        <w:rPr>
          <w:lang w:val="en-US"/>
        </w:rPr>
        <w:t>.</w:t>
      </w:r>
      <w:r>
        <w:rPr>
          <w:lang w:val="en-US"/>
        </w:rPr>
        <w:t xml:space="preserve"> PCF then provides the new provisioning parameters to the V2X-UE via NAS signaling.</w:t>
      </w:r>
    </w:p>
    <w:p w:rsidR="005A156C" w:rsidRDefault="005A156C" w:rsidP="006506A3">
      <w:pPr>
        <w:pStyle w:val="EditorsNote"/>
        <w:rPr>
          <w:lang w:val="en-US"/>
        </w:rPr>
      </w:pPr>
      <w:r>
        <w:t>Editor's note</w:t>
      </w:r>
      <w:r w:rsidRPr="00AE57A7">
        <w:t>:</w:t>
      </w:r>
      <w:r>
        <w:tab/>
      </w:r>
      <w:r w:rsidRPr="00AE57A7">
        <w:rPr>
          <w:lang w:val="en-US"/>
        </w:rPr>
        <w:t>I</w:t>
      </w:r>
      <w:r>
        <w:rPr>
          <w:lang w:val="en-US"/>
        </w:rPr>
        <w:t>f Option 1 further involves the relaying of provisioning parameters from one V2X UE to other V2X-UEs, implications related to security aspects are needed to be captured in SA3.</w:t>
      </w:r>
    </w:p>
    <w:p w:rsidR="005A156C" w:rsidRPr="002A1703" w:rsidRDefault="005A156C" w:rsidP="006506A3">
      <w:pPr>
        <w:pStyle w:val="EditorsNote"/>
        <w:rPr>
          <w:lang w:val="en-US"/>
        </w:rPr>
      </w:pPr>
      <w:r>
        <w:t>Editor's note</w:t>
      </w:r>
      <w:r w:rsidRPr="003C766F">
        <w:t>:</w:t>
      </w:r>
      <w:r>
        <w:tab/>
      </w:r>
      <w:r>
        <w:rPr>
          <w:lang w:val="en-US"/>
        </w:rPr>
        <w:t xml:space="preserve">How the </w:t>
      </w:r>
      <w:r w:rsidRPr="00C42E05">
        <w:t>V2X policy provisioning update procedure</w:t>
      </w:r>
      <w:r>
        <w:t xml:space="preserve"> (for both Options 1 and 2)</w:t>
      </w:r>
      <w:r>
        <w:rPr>
          <w:lang w:val="en-US"/>
        </w:rPr>
        <w:t xml:space="preserve"> is affected by the SA2-defined V2X relay service is FFS.</w:t>
      </w:r>
    </w:p>
    <w:p w:rsidR="005A156C" w:rsidRDefault="005A156C" w:rsidP="006506A3">
      <w:pPr>
        <w:pStyle w:val="B1"/>
        <w:rPr>
          <w:szCs w:val="22"/>
        </w:rPr>
      </w:pPr>
      <w:r w:rsidRPr="0055331C">
        <w:rPr>
          <w:rFonts w:eastAsia="Malgun Gothic"/>
          <w:lang w:eastAsia="ja-JP"/>
        </w:rPr>
        <w:t>8.</w:t>
      </w:r>
      <w:r>
        <w:rPr>
          <w:rFonts w:eastAsia="Malgun Gothic"/>
          <w:lang w:eastAsia="ja-JP"/>
        </w:rPr>
        <w:tab/>
      </w:r>
      <w:r w:rsidRPr="0055331C">
        <w:rPr>
          <w:szCs w:val="22"/>
        </w:rPr>
        <w:t>VAE Server sends a</w:t>
      </w:r>
      <w:r>
        <w:rPr>
          <w:szCs w:val="22"/>
        </w:rPr>
        <w:t>n</w:t>
      </w:r>
      <w:r w:rsidRPr="0055331C">
        <w:rPr>
          <w:szCs w:val="22"/>
        </w:rPr>
        <w:t xml:space="preserve"> </w:t>
      </w:r>
      <w:r>
        <w:rPr>
          <w:szCs w:val="22"/>
        </w:rPr>
        <w:t>application requirement response</w:t>
      </w:r>
      <w:r w:rsidRPr="00681066">
        <w:rPr>
          <w:color w:val="FF0000"/>
          <w:szCs w:val="22"/>
        </w:rPr>
        <w:t xml:space="preserve"> </w:t>
      </w:r>
      <w:r w:rsidRPr="00681066">
        <w:rPr>
          <w:szCs w:val="22"/>
        </w:rPr>
        <w:t xml:space="preserve">to the V2X application specific server to inform on the fulfilment of the </w:t>
      </w:r>
      <w:r>
        <w:rPr>
          <w:szCs w:val="22"/>
        </w:rPr>
        <w:t xml:space="preserve">coordinated </w:t>
      </w:r>
      <w:r w:rsidRPr="00681066">
        <w:rPr>
          <w:szCs w:val="22"/>
        </w:rPr>
        <w:t>provisioning configuration</w:t>
      </w:r>
      <w:r>
        <w:rPr>
          <w:szCs w:val="22"/>
        </w:rPr>
        <w:t>.</w:t>
      </w:r>
    </w:p>
    <w:p w:rsidR="005A156C" w:rsidRDefault="005A156C" w:rsidP="005A156C">
      <w:pPr>
        <w:pStyle w:val="Heading3"/>
        <w:jc w:val="both"/>
      </w:pPr>
      <w:bookmarkStart w:id="242" w:name="_Toc50599488"/>
      <w:bookmarkStart w:id="243" w:name="_Toc51874926"/>
      <w:r>
        <w:t>7.</w:t>
      </w:r>
      <w:r>
        <w:rPr>
          <w:lang w:val="en-US"/>
        </w:rPr>
        <w:t>7</w:t>
      </w:r>
      <w:r>
        <w:t>.2</w:t>
      </w:r>
      <w:r>
        <w:tab/>
        <w:t>Solution evaluation</w:t>
      </w:r>
      <w:bookmarkEnd w:id="242"/>
      <w:bookmarkEnd w:id="243"/>
    </w:p>
    <w:p w:rsidR="005A156C" w:rsidRPr="0055331C" w:rsidRDefault="005A156C" w:rsidP="005A156C">
      <w:pPr>
        <w:jc w:val="both"/>
        <w:rPr>
          <w:rFonts w:eastAsia="Malgun Gothic"/>
          <w:lang w:eastAsia="ja-JP"/>
        </w:rPr>
      </w:pPr>
      <w:r>
        <w:t xml:space="preserve">The procedure </w:t>
      </w:r>
      <w:r>
        <w:rPr>
          <w:lang w:val="en-US"/>
        </w:rPr>
        <w:t>provides a viable solution for providing the necessary provisioning policies/parameters by the VAE layer in multi-operator V2X services, by coordinating/selecting some common policies/parameters to be used by all V2X-UEs in a multi-operator service.</w:t>
      </w:r>
    </w:p>
    <w:p w:rsidR="000D63AF" w:rsidRPr="0064781D" w:rsidRDefault="000D63AF" w:rsidP="000D63AF">
      <w:pPr>
        <w:pStyle w:val="Heading2"/>
      </w:pPr>
      <w:bookmarkStart w:id="244" w:name="_Toc50599489"/>
      <w:bookmarkStart w:id="245" w:name="_Toc51874927"/>
      <w:r>
        <w:t>7.8</w:t>
      </w:r>
      <w:r>
        <w:tab/>
      </w:r>
      <w:r>
        <w:rPr>
          <w:lang w:val="en-US"/>
        </w:rPr>
        <w:t>Solution #8: UE-to-UE broadcast configuration and delivery by VAE layer</w:t>
      </w:r>
      <w:bookmarkEnd w:id="244"/>
      <w:bookmarkEnd w:id="245"/>
    </w:p>
    <w:p w:rsidR="000D63AF" w:rsidRDefault="000D63AF" w:rsidP="000D63AF">
      <w:pPr>
        <w:pStyle w:val="Heading3"/>
      </w:pPr>
      <w:bookmarkStart w:id="246" w:name="_Toc50599490"/>
      <w:bookmarkStart w:id="247" w:name="_Toc51874928"/>
      <w:r>
        <w:t>7.8.1</w:t>
      </w:r>
      <w:r>
        <w:tab/>
        <w:t>Solution description</w:t>
      </w:r>
      <w:bookmarkEnd w:id="246"/>
      <w:bookmarkEnd w:id="247"/>
    </w:p>
    <w:p w:rsidR="000D63AF" w:rsidRDefault="000D63AF" w:rsidP="000D63AF">
      <w:r w:rsidRPr="00447541">
        <w:t>This solution addresses the key issue #</w:t>
      </w:r>
      <w:r>
        <w:t>9. VAE client configures policies for the UE-to-UE broadcast delivery, to reduce V2X broadcast flooding, while ensuring meeting the KPIs for one or more V2X services in a VAE service area. This include two procedures 1) the UE-to-UE broadcast configuration by VAE client and 2) the UE-to-UE delivery which is handled by VAE clients over V5-AE, instead of application specific clients.</w:t>
      </w:r>
    </w:p>
    <w:p w:rsidR="000D63AF" w:rsidRDefault="000D63AF" w:rsidP="000D63AF">
      <w:pPr>
        <w:pStyle w:val="Heading4"/>
      </w:pPr>
      <w:bookmarkStart w:id="248" w:name="_Toc50599491"/>
      <w:bookmarkStart w:id="249" w:name="_Toc51874929"/>
      <w:r>
        <w:t>7.8.1.1</w:t>
      </w:r>
      <w:r>
        <w:tab/>
      </w:r>
      <w:r>
        <w:rPr>
          <w:lang w:val="en-US"/>
        </w:rPr>
        <w:t>UE-to-UE broadcast configuration by VAE layer</w:t>
      </w:r>
      <w:bookmarkEnd w:id="248"/>
      <w:bookmarkEnd w:id="249"/>
    </w:p>
    <w:p w:rsidR="000D63AF" w:rsidRDefault="000D63AF" w:rsidP="000D63AF">
      <w:r>
        <w:t>This procedure provides the UE-to-UE broadcast configuration by the VAE client.</w:t>
      </w:r>
    </w:p>
    <w:p w:rsidR="000D63AF" w:rsidRDefault="000D63AF" w:rsidP="000D63AF">
      <w:r>
        <w:t>Pre-conditions:</w:t>
      </w:r>
    </w:p>
    <w:p w:rsidR="000D63AF" w:rsidRDefault="000D63AF"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0D63AF" w:rsidRDefault="000D63AF" w:rsidP="006506A3">
      <w:pPr>
        <w:pStyle w:val="TH"/>
      </w:pPr>
      <w:r>
        <w:object w:dxaOrig="10395" w:dyaOrig="5310">
          <v:shape id="_x0000_i1043" type="#_x0000_t75" style="width:423.4pt;height:3in" o:ole="">
            <v:imagedata r:id="rId41" o:title=""/>
          </v:shape>
          <o:OLEObject Type="Embed" ProgID="Visio.Drawing.15" ShapeID="_x0000_i1043" DrawAspect="Content" ObjectID="_1662487718" r:id="rId42"/>
        </w:object>
      </w:r>
    </w:p>
    <w:p w:rsidR="000D63AF" w:rsidRPr="006A4954" w:rsidRDefault="000D63AF" w:rsidP="006506A3">
      <w:pPr>
        <w:pStyle w:val="TF"/>
      </w:pPr>
      <w:bookmarkStart w:id="250" w:name="_Hlk39759154"/>
      <w:bookmarkStart w:id="251" w:name="_Hlk39759011"/>
      <w:r w:rsidRPr="006A4954">
        <w:t>Figure 7.</w:t>
      </w:r>
      <w:r>
        <w:t>8</w:t>
      </w:r>
      <w:r w:rsidRPr="006A4954">
        <w:t>.1</w:t>
      </w:r>
      <w:r>
        <w:t>.1</w:t>
      </w:r>
      <w:r w:rsidRPr="006A4954">
        <w:t xml:space="preserve">-1: </w:t>
      </w:r>
      <w:r w:rsidRPr="00BF3195">
        <w:t>UE-to-UE broadcast configuration by VAE layer</w:t>
      </w:r>
    </w:p>
    <w:bookmarkEnd w:id="250"/>
    <w:p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(VASS) </w:t>
      </w:r>
      <w:r w:rsidRPr="00D843A6">
        <w:rPr>
          <w:rFonts w:eastAsia="Malgun Gothic"/>
          <w:lang w:eastAsia="ja-JP"/>
        </w:rPr>
        <w:t xml:space="preserve">provides an application requirement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 communication. This requirement may include the V2X service (or a group of V2X-UEs within this service) for which this request needs to be applied, the V2X-</w:t>
      </w:r>
      <w:r w:rsidRPr="00167138">
        <w:rPr>
          <w:rFonts w:eastAsia="Malgun Gothic"/>
          <w:lang w:eastAsia="ja-JP"/>
        </w:rPr>
        <w:t xml:space="preserve">UEs acting as candidate relays </w:t>
      </w:r>
      <w:r>
        <w:rPr>
          <w:rFonts w:eastAsia="Malgun Gothic"/>
          <w:lang w:eastAsia="ja-JP"/>
        </w:rPr>
        <w:t xml:space="preserve">per application; </w:t>
      </w:r>
      <w:r w:rsidRPr="00167138">
        <w:rPr>
          <w:rFonts w:eastAsia="Malgun Gothic"/>
          <w:lang w:eastAsia="ja-JP"/>
        </w:rPr>
        <w:t xml:space="preserve">and </w:t>
      </w:r>
      <w:r>
        <w:rPr>
          <w:rFonts w:eastAsia="Malgun Gothic"/>
          <w:lang w:eastAsia="ja-JP"/>
        </w:rPr>
        <w:t>optionally</w:t>
      </w:r>
      <w:r w:rsidRPr="00167138">
        <w:rPr>
          <w:rFonts w:eastAsia="Malgun Gothic"/>
          <w:lang w:eastAsia="ja-JP"/>
        </w:rPr>
        <w:t xml:space="preserve"> the geographical area for which this </w:t>
      </w:r>
      <w:r>
        <w:rPr>
          <w:rFonts w:eastAsia="Malgun Gothic"/>
          <w:lang w:eastAsia="ja-JP"/>
        </w:rPr>
        <w:t>request applies.</w:t>
      </w:r>
    </w:p>
    <w:p w:rsidR="000D63AF" w:rsidRDefault="000D63AF" w:rsidP="006506A3">
      <w:pPr>
        <w:pStyle w:val="B1"/>
        <w:rPr>
          <w:rFonts w:eastAsia="Malgun Gothic"/>
          <w:lang w:eastAsia="ja-JP"/>
        </w:rPr>
      </w:pPr>
      <w:r>
        <w:rPr>
          <w:rFonts w:eastAsia="Malgun Gothic"/>
          <w:lang w:eastAsia="ja-JP"/>
        </w:rPr>
        <w:t>2.</w:t>
      </w:r>
      <w:r>
        <w:rPr>
          <w:rFonts w:eastAsia="Malgun Gothic"/>
          <w:lang w:eastAsia="ja-JP"/>
        </w:rPr>
        <w:tab/>
        <w:t xml:space="preserve">The VAE server provides a UE-to-UE broadcast configuration requirement to one or more VAE clients </w:t>
      </w:r>
      <w:r w:rsidRPr="00D843A6">
        <w:rPr>
          <w:rFonts w:eastAsia="Malgun Gothic"/>
          <w:lang w:eastAsia="ja-JP"/>
        </w:rPr>
        <w:t>(</w:t>
      </w:r>
      <w:r>
        <w:rPr>
          <w:rFonts w:eastAsia="Malgun Gothic"/>
          <w:lang w:eastAsia="ja-JP"/>
        </w:rPr>
        <w:t>e.g. of the</w:t>
      </w:r>
      <w:r w:rsidRPr="00D843A6">
        <w:rPr>
          <w:rFonts w:eastAsia="Malgun Gothic"/>
          <w:lang w:eastAsia="ja-JP"/>
        </w:rPr>
        <w:t xml:space="preserve"> V2X UE which acts as ego / leading vehicle for the V2X </w:t>
      </w:r>
      <w:r>
        <w:rPr>
          <w:rFonts w:eastAsia="Malgun Gothic"/>
          <w:lang w:eastAsia="ja-JP"/>
        </w:rPr>
        <w:t>service, or of a V2X UE which is selected based his relative location to other V2X-UEs in the group)</w:t>
      </w:r>
      <w:r w:rsidRPr="00D843A6">
        <w:rPr>
          <w:rFonts w:eastAsia="Malgun Gothic"/>
          <w:lang w:eastAsia="ja-JP"/>
        </w:rPr>
        <w:t>. This requirement message</w:t>
      </w:r>
      <w:r>
        <w:rPr>
          <w:rFonts w:eastAsia="Malgun Gothic"/>
          <w:lang w:eastAsia="ja-JP"/>
        </w:rPr>
        <w:t xml:space="preserve"> provides a request to the VAE client to control the delivery of UE-to-UE broadcast messages for a given application; and includes the list of V2X-UEs acting as candidate application relays. This request may also include pre-defined rules on how to configure the UE-to-UE broadcast policies at the V2X-UEs (e.g. channel load thresholds for indicating a broadcast flood, what is the trigger event for exchanging the configurations among V2X-UEs, periodicity/time validity of configuration) </w:t>
      </w:r>
    </w:p>
    <w:p w:rsidR="000D63AF" w:rsidRDefault="000D63AF" w:rsidP="006506A3">
      <w:pPr>
        <w:pStyle w:val="EditorsNote"/>
        <w:rPr>
          <w:rFonts w:eastAsia="Malgun Gothic"/>
          <w:lang w:eastAsia="ja-JP"/>
        </w:rPr>
      </w:pPr>
      <w:r>
        <w:rPr>
          <w:rFonts w:eastAsia="Malgun Gothic"/>
          <w:lang w:eastAsia="ja-JP"/>
        </w:rPr>
        <w:t>Editor's note:</w:t>
      </w:r>
      <w:r>
        <w:rPr>
          <w:rFonts w:eastAsia="Malgun Gothic"/>
          <w:lang w:eastAsia="ja-JP"/>
        </w:rPr>
        <w:tab/>
        <w:t xml:space="preserve">How the V2X-UE 1 (or more V2X-UEs) is selected in step 2 is up to implementation. </w:t>
      </w:r>
    </w:p>
    <w:p w:rsidR="000D63AF" w:rsidRDefault="000D63AF" w:rsidP="006506A3">
      <w:pPr>
        <w:pStyle w:val="B1"/>
        <w:rPr>
          <w:lang w:val="en-US"/>
        </w:rPr>
      </w:pPr>
      <w:r>
        <w:rPr>
          <w:rFonts w:eastAsia="Malgun Gothic"/>
          <w:lang w:eastAsia="ja-JP"/>
        </w:rPr>
        <w:t>3.</w:t>
      </w:r>
      <w:r>
        <w:rPr>
          <w:rFonts w:eastAsia="Malgun Gothic"/>
          <w:lang w:eastAsia="ja-JP"/>
        </w:rPr>
        <w:tab/>
      </w:r>
      <w:r w:rsidRPr="00A87B7F">
        <w:rPr>
          <w:lang w:val="en-US"/>
        </w:rPr>
        <w:t xml:space="preserve">The </w:t>
      </w:r>
      <w:r>
        <w:rPr>
          <w:lang w:val="en-US"/>
        </w:rPr>
        <w:t>VAE client selects</w:t>
      </w:r>
      <w:r w:rsidRPr="005A3856">
        <w:rPr>
          <w:lang w:val="en-US"/>
        </w:rPr>
        <w:t xml:space="preserve"> and stores </w:t>
      </w:r>
      <w:r>
        <w:rPr>
          <w:lang w:val="en-US"/>
        </w:rPr>
        <w:t>a</w:t>
      </w:r>
      <w:r w:rsidRPr="005A3856">
        <w:rPr>
          <w:lang w:val="en-US"/>
        </w:rPr>
        <w:t xml:space="preserve"> configuration</w:t>
      </w:r>
      <w:r>
        <w:rPr>
          <w:lang w:val="en-US"/>
        </w:rPr>
        <w:t xml:space="preserve"> policy per application for </w:t>
      </w:r>
      <w:r w:rsidRPr="005A3856">
        <w:rPr>
          <w:lang w:val="en-US"/>
        </w:rPr>
        <w:t>the UE-to-UE</w:t>
      </w:r>
      <w:r>
        <w:rPr>
          <w:lang w:val="en-US"/>
        </w:rPr>
        <w:t xml:space="preserve"> broadcast communications</w:t>
      </w:r>
      <w:r w:rsidRPr="005A3856">
        <w:rPr>
          <w:lang w:val="en-US"/>
        </w:rPr>
        <w:t xml:space="preserve">. This </w:t>
      </w:r>
      <w:r>
        <w:rPr>
          <w:lang w:val="en-US"/>
        </w:rPr>
        <w:t>selection</w:t>
      </w:r>
      <w:r w:rsidRPr="005A3856">
        <w:rPr>
          <w:lang w:val="en-US"/>
        </w:rPr>
        <w:t xml:space="preserve"> </w:t>
      </w:r>
      <w:r>
        <w:rPr>
          <w:lang w:val="en-US"/>
        </w:rPr>
        <w:t xml:space="preserve">may </w:t>
      </w:r>
      <w:r w:rsidRPr="005A3856">
        <w:rPr>
          <w:lang w:val="en-US"/>
        </w:rPr>
        <w:t xml:space="preserve">consider </w:t>
      </w:r>
      <w:r>
        <w:rPr>
          <w:lang w:val="en-US"/>
        </w:rPr>
        <w:t>criteria, such as: the pre-defined rules of Step 2</w:t>
      </w:r>
      <w:r w:rsidRPr="005A3856">
        <w:rPr>
          <w:lang w:val="en-US"/>
        </w:rPr>
        <w:t xml:space="preserve">, </w:t>
      </w:r>
      <w:r>
        <w:rPr>
          <w:lang w:val="en-US"/>
        </w:rPr>
        <w:t>V2X service requirements / KPIs</w:t>
      </w:r>
      <w:r w:rsidRPr="005A3856">
        <w:rPr>
          <w:lang w:val="en-US"/>
        </w:rPr>
        <w:t>, provisioning policies for PC5</w:t>
      </w:r>
      <w:r>
        <w:rPr>
          <w:lang w:val="en-US"/>
        </w:rPr>
        <w:t xml:space="preserve"> and real-time radio parameters from lower layers</w:t>
      </w:r>
      <w:r w:rsidRPr="005A3856">
        <w:rPr>
          <w:lang w:val="en-US"/>
        </w:rPr>
        <w:t>.</w:t>
      </w:r>
      <w:r>
        <w:rPr>
          <w:lang w:val="en-US"/>
        </w:rPr>
        <w:t xml:space="preserve"> The configuration policy may be one of the following:</w:t>
      </w:r>
    </w:p>
    <w:p w:rsidR="000D63AF" w:rsidRDefault="000D63AF" w:rsidP="006506A3">
      <w:pPr>
        <w:pStyle w:val="B2"/>
        <w:rPr>
          <w:lang w:val="en-US"/>
        </w:rPr>
      </w:pPr>
      <w:r>
        <w:rPr>
          <w:lang w:val="en-US"/>
        </w:rPr>
        <w:t>a.</w:t>
      </w:r>
      <w:r>
        <w:rPr>
          <w:lang w:val="en-US"/>
        </w:rPr>
        <w:tab/>
      </w:r>
      <w:r w:rsidRPr="006A4954">
        <w:rPr>
          <w:lang w:val="en-US"/>
        </w:rPr>
        <w:t>Select whether to activate or to temporarily de-activate the relaying capability for one or more applications</w:t>
      </w:r>
      <w:r>
        <w:rPr>
          <w:lang w:val="en-US"/>
        </w:rPr>
        <w:t xml:space="preserve">. This is </w:t>
      </w:r>
      <w:r w:rsidRPr="001515BB">
        <w:rPr>
          <w:lang w:val="en-US"/>
        </w:rPr>
        <w:t xml:space="preserve">selected to </w:t>
      </w:r>
      <w:r>
        <w:rPr>
          <w:lang w:val="en-US"/>
        </w:rPr>
        <w:t xml:space="preserve">meet the following two conditions: </w:t>
      </w:r>
      <w:r w:rsidRPr="001515BB">
        <w:rPr>
          <w:lang w:val="en-US"/>
        </w:rPr>
        <w:t>1) ensure sufficient coverage to all affected V2X UEs and 2) minimize broadcast flood</w:t>
      </w:r>
      <w:r>
        <w:rPr>
          <w:lang w:val="en-US"/>
        </w:rPr>
        <w:t>; and is selected</w:t>
      </w:r>
      <w:r w:rsidRPr="001515BB">
        <w:rPr>
          <w:lang w:val="en-US"/>
        </w:rPr>
        <w:t xml:space="preserve"> based</w:t>
      </w:r>
      <w:r>
        <w:rPr>
          <w:lang w:val="en-US"/>
        </w:rPr>
        <w:t xml:space="preserve"> on: the range requirements of the V2X message, PC5 channel conditions (based on CBR, CSI measurements), location of the surrounding UEs, location of the candidate relays and UEs around the relay,</w:t>
      </w:r>
      <w:r w:rsidR="00617964">
        <w:rPr>
          <w:lang w:val="en-US"/>
        </w:rPr>
        <w:t xml:space="preserve"> </w:t>
      </w:r>
      <w:r>
        <w:rPr>
          <w:lang w:val="en-US"/>
        </w:rPr>
        <w:t>the radio capabilities of the candidate relays.</w:t>
      </w:r>
    </w:p>
    <w:p w:rsidR="000D63AF" w:rsidRDefault="000D63AF" w:rsidP="006506A3">
      <w:pPr>
        <w:pStyle w:val="B2"/>
        <w:rPr>
          <w:lang w:val="en-US"/>
        </w:rPr>
      </w:pPr>
      <w:r>
        <w:rPr>
          <w:lang w:val="en-US"/>
        </w:rPr>
        <w:t>b.</w:t>
      </w:r>
      <w:r>
        <w:rPr>
          <w:lang w:val="en-US"/>
        </w:rPr>
        <w:tab/>
      </w:r>
      <w:r w:rsidRPr="006A4954">
        <w:rPr>
          <w:lang w:val="en-US"/>
        </w:rPr>
        <w:t xml:space="preserve">Trigger the adaptation of the QoS </w:t>
      </w:r>
      <w:r>
        <w:rPr>
          <w:lang w:val="en-US"/>
        </w:rPr>
        <w:t>parameters</w:t>
      </w:r>
      <w:r w:rsidRPr="006A4954">
        <w:rPr>
          <w:lang w:val="en-US"/>
        </w:rPr>
        <w:t xml:space="preserve"> of the PC5 session, e.g. reduce the communication range, if relays are used, to avoid flooding</w:t>
      </w:r>
      <w:r>
        <w:rPr>
          <w:lang w:val="en-US"/>
        </w:rPr>
        <w:t>.</w:t>
      </w:r>
    </w:p>
    <w:p w:rsidR="000D63AF" w:rsidRDefault="000D63AF" w:rsidP="006506A3">
      <w:pPr>
        <w:pStyle w:val="B2"/>
        <w:rPr>
          <w:lang w:val="en-US"/>
        </w:rPr>
      </w:pPr>
      <w:r>
        <w:rPr>
          <w:lang w:val="en-US"/>
        </w:rPr>
        <w:t>c.</w:t>
      </w:r>
      <w:r>
        <w:rPr>
          <w:lang w:val="en-US"/>
        </w:rPr>
        <w:tab/>
      </w:r>
      <w:r w:rsidRPr="006A4954">
        <w:rPr>
          <w:lang w:val="en-US"/>
        </w:rPr>
        <w:t>Trigger the adaptation of the</w:t>
      </w:r>
      <w:r>
        <w:rPr>
          <w:lang w:val="en-US"/>
        </w:rPr>
        <w:t xml:space="preserve"> frequency and</w:t>
      </w:r>
      <w:r w:rsidRPr="006A4954">
        <w:rPr>
          <w:lang w:val="en-US"/>
        </w:rPr>
        <w:t xml:space="preserve"> number of re-transmissions of the application messages. </w:t>
      </w:r>
      <w:r>
        <w:rPr>
          <w:lang w:val="en-US"/>
        </w:rPr>
        <w:t>Here, a minimum lower number of transmissions may be provided by VASS in Step 1, which may be needed by application server, to guarantee V2X application requirement.</w:t>
      </w:r>
    </w:p>
    <w:p w:rsidR="000D63AF" w:rsidRDefault="000D63AF" w:rsidP="006506A3">
      <w:pPr>
        <w:pStyle w:val="B2"/>
        <w:rPr>
          <w:lang w:val="en-US"/>
        </w:rPr>
      </w:pPr>
      <w:r>
        <w:rPr>
          <w:lang w:val="en-US"/>
        </w:rPr>
        <w:t>d.</w:t>
      </w:r>
      <w:r>
        <w:rPr>
          <w:lang w:val="en-US"/>
        </w:rPr>
        <w:tab/>
      </w:r>
      <w:r w:rsidRPr="006A4954">
        <w:rPr>
          <w:lang w:val="en-US"/>
        </w:rPr>
        <w:t>Activate the bundling of V2X messages to containers. This will enable one-time delivery to the target V2X-UEs in high load scenarios.</w:t>
      </w:r>
    </w:p>
    <w:p w:rsidR="000D63AF" w:rsidRDefault="000D63AF" w:rsidP="006506A3">
      <w:pPr>
        <w:pStyle w:val="B1"/>
        <w:rPr>
          <w:rFonts w:eastAsia="Malgun Gothic"/>
          <w:lang w:eastAsia="ja-JP"/>
        </w:rPr>
      </w:pPr>
      <w:r>
        <w:rPr>
          <w:rFonts w:eastAsia="Malgun Gothic"/>
          <w:lang w:eastAsia="ja-JP"/>
        </w:rPr>
        <w:t>4.</w:t>
      </w:r>
      <w:r>
        <w:rPr>
          <w:rFonts w:eastAsia="Malgun Gothic"/>
          <w:lang w:eastAsia="ja-JP"/>
        </w:rPr>
        <w:tab/>
      </w:r>
      <w:r w:rsidRPr="006A4954">
        <w:rPr>
          <w:lang w:val="en-US"/>
        </w:rPr>
        <w:t xml:space="preserve">The VAE client sends a message to one or more involved V2X-UEs with the requested configuration policy for the UE-to-UE </w:t>
      </w:r>
      <w:r>
        <w:rPr>
          <w:lang w:val="en-US"/>
        </w:rPr>
        <w:t xml:space="preserve">broadcast </w:t>
      </w:r>
      <w:r w:rsidRPr="000245A0">
        <w:rPr>
          <w:lang w:val="en-US"/>
        </w:rPr>
        <w:t>communications</w:t>
      </w:r>
      <w:r w:rsidRPr="00796A16">
        <w:rPr>
          <w:lang w:val="en-US"/>
        </w:rPr>
        <w:t xml:space="preserve">. This can be a </w:t>
      </w:r>
      <w:r w:rsidRPr="0089413E">
        <w:rPr>
          <w:lang w:val="en-US"/>
        </w:rPr>
        <w:t>groupcast / broadcast message between VAE clients. Whether it is groupcast or broadcast depends on the V2X application and whether the V2X message needs to be transmitted to all surrounding UEs or to a specific group (e.g. platoon)</w:t>
      </w:r>
      <w:r w:rsidRPr="0089413E">
        <w:rPr>
          <w:i/>
          <w:iCs/>
          <w:lang w:val="en-US"/>
        </w:rPr>
        <w:t>.</w:t>
      </w:r>
      <w:r w:rsidRPr="000245A0">
        <w:rPr>
          <w:lang w:val="en-US"/>
        </w:rPr>
        <w:t xml:space="preserve"> The transmission</w:t>
      </w:r>
      <w:r>
        <w:rPr>
          <w:lang w:val="en-US"/>
        </w:rPr>
        <w:t xml:space="preserve"> of the message in step 3 may be periodic or based on a trigger event (e.g. channel load &gt;X%) as set in Step 2. </w:t>
      </w:r>
    </w:p>
    <w:p w:rsidR="000D63AF" w:rsidRDefault="000D63AF" w:rsidP="006506A3">
      <w:pPr>
        <w:pStyle w:val="B1"/>
        <w:rPr>
          <w:rFonts w:eastAsia="Malgun Gothic"/>
          <w:lang w:eastAsia="ja-JP"/>
        </w:rPr>
      </w:pPr>
      <w:r>
        <w:rPr>
          <w:rFonts w:eastAsia="Malgun Gothic"/>
          <w:lang w:eastAsia="ja-JP"/>
        </w:rPr>
        <w:lastRenderedPageBreak/>
        <w:t>5.</w:t>
      </w:r>
      <w:r>
        <w:rPr>
          <w:rFonts w:eastAsia="Malgun Gothic"/>
          <w:lang w:eastAsia="ja-JP"/>
        </w:rPr>
        <w:tab/>
      </w:r>
      <w:r w:rsidRPr="00A87B7F">
        <w:rPr>
          <w:lang w:val="en-US"/>
        </w:rPr>
        <w:t xml:space="preserve">The </w:t>
      </w:r>
      <w:r>
        <w:rPr>
          <w:lang w:val="en-US"/>
        </w:rPr>
        <w:t xml:space="preserve">VAE client receives a response, which includes either a positive or a negative acknowledgement of the message.  </w:t>
      </w:r>
    </w:p>
    <w:p w:rsidR="000D63AF" w:rsidRDefault="000D63AF" w:rsidP="006506A3">
      <w:pPr>
        <w:pStyle w:val="B1"/>
        <w:rPr>
          <w:rFonts w:eastAsia="Malgun Gothic"/>
          <w:lang w:eastAsia="ja-JP"/>
        </w:rPr>
      </w:pPr>
      <w:r>
        <w:rPr>
          <w:rFonts w:eastAsia="Malgun Gothic"/>
          <w:lang w:eastAsia="ja-JP"/>
        </w:rPr>
        <w:t>6</w:t>
      </w:r>
      <w:r w:rsidRPr="00F256B6">
        <w:rPr>
          <w:rFonts w:eastAsia="Malgun Gothic"/>
          <w:lang w:eastAsia="ja-JP"/>
        </w:rPr>
        <w:t>.</w:t>
      </w:r>
      <w:r>
        <w:rPr>
          <w:rFonts w:eastAsia="Malgun Gothic"/>
          <w:lang w:eastAsia="ja-JP"/>
        </w:rPr>
        <w:tab/>
      </w:r>
      <w:r w:rsidRPr="00F256B6">
        <w:rPr>
          <w:lang w:val="en-US"/>
        </w:rPr>
        <w:t>If the policy triggers the adaptation of QoS parameters for the group-based PC5 communication, a group</w:t>
      </w:r>
      <w:r>
        <w:rPr>
          <w:lang w:val="en-US"/>
        </w:rPr>
        <w:t xml:space="preserve">-based QoS adaptation is performed as provided in TR 23.764 (clause 7.3.1, steps 5-7). </w:t>
      </w:r>
    </w:p>
    <w:p w:rsidR="000D63AF" w:rsidRDefault="000D63AF" w:rsidP="006506A3">
      <w:pPr>
        <w:pStyle w:val="B1"/>
      </w:pPr>
      <w:r>
        <w:rPr>
          <w:rFonts w:eastAsia="Malgun Gothic"/>
          <w:lang w:eastAsia="ja-JP"/>
        </w:rPr>
        <w:t>7.</w:t>
      </w:r>
      <w:r>
        <w:rPr>
          <w:rFonts w:eastAsia="Malgun Gothic"/>
          <w:lang w:eastAsia="ja-JP"/>
        </w:rPr>
        <w:tab/>
        <w:t>The VAE client sends a notification message to t</w:t>
      </w:r>
      <w:r>
        <w:t xml:space="preserve">he VX </w:t>
      </w:r>
      <w:r w:rsidRPr="00DD662A">
        <w:t>application to inform that the configuration policies are set. This message may also identify that delivery will be handled over VAE layer (for some configuration policies like V2X message bundling).</w:t>
      </w:r>
    </w:p>
    <w:p w:rsidR="000D63AF" w:rsidRDefault="000D63AF" w:rsidP="000D63AF">
      <w:pPr>
        <w:pStyle w:val="Heading4"/>
      </w:pPr>
      <w:bookmarkStart w:id="252" w:name="_Toc50599492"/>
      <w:bookmarkStart w:id="253" w:name="_Toc51874930"/>
      <w:r>
        <w:t>7.8.2.1</w:t>
      </w:r>
      <w:r>
        <w:tab/>
      </w:r>
      <w:r>
        <w:rPr>
          <w:lang w:val="en-US"/>
        </w:rPr>
        <w:t>UE-to-UE broadcast delivery by VAE layer</w:t>
      </w:r>
      <w:bookmarkEnd w:id="252"/>
      <w:bookmarkEnd w:id="253"/>
    </w:p>
    <w:p w:rsidR="000D63AF" w:rsidRDefault="000D63AF" w:rsidP="000D63AF">
      <w:r>
        <w:t>This procedure provides the UE-to-UE broadcast delivery by the VAE client, based on the configuration policies (see procedure in 7.8.1.1.).</w:t>
      </w:r>
    </w:p>
    <w:p w:rsidR="000D63AF" w:rsidRDefault="000D63AF" w:rsidP="000D63AF">
      <w:r>
        <w:t>Pre-conditions:</w:t>
      </w:r>
    </w:p>
    <w:p w:rsidR="000D63AF" w:rsidRDefault="000D63AF"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0D63AF" w:rsidRDefault="000D63AF" w:rsidP="006506A3">
      <w:pPr>
        <w:pStyle w:val="B1"/>
        <w:rPr>
          <w:lang w:val="en-US"/>
        </w:rPr>
      </w:pPr>
      <w:r>
        <w:rPr>
          <w:lang w:val="en-US"/>
        </w:rPr>
        <w:t>-</w:t>
      </w:r>
      <w:r>
        <w:rPr>
          <w:lang w:val="en-US"/>
        </w:rPr>
        <w:tab/>
      </w:r>
      <w:r>
        <w:t xml:space="preserve">The </w:t>
      </w:r>
      <w:r>
        <w:rPr>
          <w:lang w:val="en-US"/>
        </w:rPr>
        <w:t>VAE clients of the</w:t>
      </w:r>
      <w:r w:rsidR="009716DA">
        <w:rPr>
          <w:lang w:val="en-US"/>
        </w:rPr>
        <w:t xml:space="preserve"> </w:t>
      </w:r>
      <w:r>
        <w:rPr>
          <w:lang w:val="en-US"/>
        </w:rPr>
        <w:t>V2X-UEs</w:t>
      </w:r>
      <w:r>
        <w:t xml:space="preserve"> ha</w:t>
      </w:r>
      <w:r>
        <w:rPr>
          <w:lang w:val="en-US"/>
        </w:rPr>
        <w:t>ve received and stored the UE-to-UE broadcast configurations per V2X application.</w:t>
      </w:r>
    </w:p>
    <w:p w:rsidR="000D63AF" w:rsidRDefault="000D63AF" w:rsidP="006506A3">
      <w:pPr>
        <w:pStyle w:val="TH"/>
      </w:pPr>
      <w:r>
        <w:object w:dxaOrig="9240" w:dyaOrig="4500">
          <v:shape id="_x0000_i1044" type="#_x0000_t75" style="width:412.65pt;height:200.95pt" o:ole="">
            <v:imagedata r:id="rId43" o:title=""/>
          </v:shape>
          <o:OLEObject Type="Embed" ProgID="Visio.Drawing.15" ShapeID="_x0000_i1044" DrawAspect="Content" ObjectID="_1662487719" r:id="rId44"/>
        </w:object>
      </w:r>
    </w:p>
    <w:p w:rsidR="000D63AF" w:rsidRPr="006A4954" w:rsidRDefault="000D63AF" w:rsidP="006506A3">
      <w:pPr>
        <w:pStyle w:val="TF"/>
      </w:pPr>
      <w:r w:rsidRPr="006A4954">
        <w:t>Figure 7.</w:t>
      </w:r>
      <w:r>
        <w:t>8</w:t>
      </w:r>
      <w:r w:rsidRPr="006A4954">
        <w:t>.</w:t>
      </w:r>
      <w:r>
        <w:t>2.1</w:t>
      </w:r>
      <w:r w:rsidRPr="006A4954">
        <w:t xml:space="preserve">-1: </w:t>
      </w:r>
      <w:r w:rsidRPr="00BF3195">
        <w:t>UE-to-UE broadcast configuration by VAE layer</w:t>
      </w:r>
    </w:p>
    <w:p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w:t>
      </w:r>
      <w:r w:rsidRPr="00977FB9">
        <w:rPr>
          <w:rFonts w:eastAsia="Malgun Gothic"/>
          <w:lang w:eastAsia="ja-JP"/>
        </w:rPr>
        <w:t>application</w:t>
      </w:r>
      <w:r>
        <w:rPr>
          <w:rFonts w:eastAsia="Malgun Gothic"/>
          <w:lang w:eastAsia="ja-JP"/>
        </w:rPr>
        <w:t xml:space="preserve"> client</w:t>
      </w:r>
      <w:r w:rsidRPr="00977FB9">
        <w:rPr>
          <w:rFonts w:eastAsia="Malgun Gothic"/>
          <w:lang w:eastAsia="ja-JP"/>
        </w:rPr>
        <w:t xml:space="preserve"> of the V2X UE sends to the VAE client</w:t>
      </w:r>
      <w:r>
        <w:rPr>
          <w:rFonts w:eastAsia="Malgun Gothic"/>
          <w:lang w:eastAsia="ja-JP"/>
        </w:rPr>
        <w:t>,</w:t>
      </w:r>
      <w:r w:rsidRPr="00977FB9">
        <w:rPr>
          <w:rFonts w:eastAsia="Malgun Gothic"/>
          <w:lang w:eastAsia="ja-JP"/>
        </w:rPr>
        <w:t xml:space="preserve"> the V2X message </w:t>
      </w:r>
      <w:r>
        <w:rPr>
          <w:rFonts w:eastAsia="Malgun Gothic"/>
          <w:lang w:eastAsia="ja-JP"/>
        </w:rPr>
        <w:t>to be broadcasted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rsidR="000D63AF" w:rsidRPr="0078713A" w:rsidRDefault="000D63AF" w:rsidP="006506A3">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sidRPr="008217BB">
        <w:rPr>
          <w:lang w:val="en-US"/>
        </w:rPr>
        <w:t xml:space="preserve">performs the mapping </w:t>
      </w:r>
      <w:r>
        <w:rPr>
          <w:lang w:val="en-US"/>
        </w:rPr>
        <w:t>between</w:t>
      </w:r>
      <w:r w:rsidRPr="008217BB">
        <w:rPr>
          <w:lang w:val="en-US"/>
        </w:rPr>
        <w:t xml:space="preserve"> the V2X message and the </w:t>
      </w:r>
      <w:r>
        <w:rPr>
          <w:lang w:val="en-US"/>
        </w:rPr>
        <w:t xml:space="preserve">configuration policy per </w:t>
      </w:r>
      <w:r w:rsidRPr="008217BB">
        <w:rPr>
          <w:lang w:val="en-US"/>
        </w:rPr>
        <w:t xml:space="preserve">application </w:t>
      </w:r>
      <w:r>
        <w:rPr>
          <w:lang w:val="en-US"/>
        </w:rPr>
        <w:t>as provided in 7.</w:t>
      </w:r>
      <w:r w:rsidR="00780A66">
        <w:rPr>
          <w:lang w:val="en-US"/>
        </w:rPr>
        <w:t>8</w:t>
      </w:r>
      <w:r>
        <w:rPr>
          <w:lang w:val="en-US"/>
        </w:rPr>
        <w:t xml:space="preserve">.1.1. VAE client </w:t>
      </w:r>
      <w:r w:rsidRPr="008217BB">
        <w:rPr>
          <w:lang w:val="en-US"/>
        </w:rPr>
        <w:t>determines based on the configuration policies, what should be the customization of the message before sending to other UEs. This</w:t>
      </w:r>
      <w:r>
        <w:rPr>
          <w:lang w:val="en-US"/>
        </w:rPr>
        <w:t xml:space="preserve"> customization may be</w:t>
      </w:r>
      <w:r w:rsidRPr="008217BB">
        <w:rPr>
          <w:lang w:val="en-US"/>
        </w:rPr>
        <w:t xml:space="preserve"> the message format, number of</w:t>
      </w:r>
      <w:r>
        <w:rPr>
          <w:lang w:val="en-US"/>
        </w:rPr>
        <w:t xml:space="preserve"> message</w:t>
      </w:r>
      <w:r w:rsidRPr="008217BB">
        <w:rPr>
          <w:lang w:val="en-US"/>
        </w:rPr>
        <w:t xml:space="preserve"> retransmissions, whether the V2X message should be bundled to a container or not.</w:t>
      </w:r>
    </w:p>
    <w:p w:rsidR="000D63AF" w:rsidRDefault="000D63AF" w:rsidP="006506A3">
      <w:pPr>
        <w:pStyle w:val="B1"/>
        <w:rPr>
          <w:lang w:val="en-US"/>
        </w:rPr>
      </w:pPr>
      <w:r w:rsidRPr="00921FF4">
        <w:rPr>
          <w:lang w:val="en-US"/>
        </w:rPr>
        <w:t>3.</w:t>
      </w:r>
      <w:r>
        <w:rPr>
          <w:lang w:val="en-US"/>
        </w:rPr>
        <w:tab/>
      </w:r>
      <w:r w:rsidRPr="00921FF4">
        <w:rPr>
          <w:lang w:val="en-US"/>
        </w:rPr>
        <w:t>Optionally, a VAE session is established between VAE clients for the V2X message delivery via V5-AE. For the case, when a V2X-UE serves as application relay, the VAE session establishment message indicates the destination VAE client and parameters for supporting the relaying to the destination V2X-UE.</w:t>
      </w:r>
    </w:p>
    <w:p w:rsidR="000D63AF" w:rsidRDefault="000D63AF" w:rsidP="006506A3">
      <w:pPr>
        <w:pStyle w:val="B1"/>
      </w:pPr>
      <w:r w:rsidRPr="00921FF4">
        <w:rPr>
          <w:lang w:val="en-US"/>
        </w:rPr>
        <w:t>4.</w:t>
      </w:r>
      <w:r>
        <w:rPr>
          <w:lang w:val="en-US"/>
        </w:rPr>
        <w:tab/>
      </w:r>
      <w:r w:rsidRPr="00921FF4">
        <w:rPr>
          <w:lang w:val="en-US"/>
        </w:rPr>
        <w:t xml:space="preserve">The customized V2X message(s) are sent from the transmitting V2X-UE to the receiving V2X-UEs over V5-AE. For the case when one or more V2X-UEs act as application relays, </w:t>
      </w:r>
      <w:r>
        <w:rPr>
          <w:lang w:val="en-US"/>
        </w:rPr>
        <w:t>the message is</w:t>
      </w:r>
      <w:r w:rsidRPr="00921FF4">
        <w:rPr>
          <w:lang w:val="en-US"/>
        </w:rPr>
        <w:t xml:space="preserve"> </w:t>
      </w:r>
      <w:r>
        <w:rPr>
          <w:lang w:val="en-US"/>
        </w:rPr>
        <w:t>relayed to the destination VAE client</w:t>
      </w:r>
      <w:r w:rsidRPr="00921FF4">
        <w:rPr>
          <w:lang w:val="en-US"/>
        </w:rPr>
        <w:t xml:space="preserve">.  </w:t>
      </w:r>
    </w:p>
    <w:bookmarkEnd w:id="251"/>
    <w:p w:rsidR="000D63AF" w:rsidRPr="00BF3195" w:rsidRDefault="000D63AF" w:rsidP="006506A3">
      <w:pPr>
        <w:pStyle w:val="B1"/>
        <w:rPr>
          <w:rFonts w:eastAsia="Malgun Gothic"/>
          <w:lang w:eastAsia="ja-JP"/>
        </w:rPr>
      </w:pPr>
      <w:r>
        <w:rPr>
          <w:rFonts w:eastAsia="Malgun Gothic"/>
          <w:lang w:eastAsia="ja-JP"/>
        </w:rPr>
        <w:t>5.</w:t>
      </w:r>
      <w:r>
        <w:rPr>
          <w:rFonts w:eastAsia="Malgun Gothic"/>
          <w:lang w:eastAsia="ja-JP"/>
        </w:rPr>
        <w:tab/>
        <w:t>V2X message is sent from the VAE client at the receiving V2X-UE to the corresponding V2X application specific client. In case of message bundling, the receiving VAE client first un-bundles the V2X message and then sends to the V2X application specific client.</w:t>
      </w:r>
    </w:p>
    <w:p w:rsidR="000D63AF" w:rsidRDefault="000D63AF" w:rsidP="000D63AF">
      <w:pPr>
        <w:pStyle w:val="Heading3"/>
        <w:jc w:val="both"/>
      </w:pPr>
      <w:bookmarkStart w:id="254" w:name="_Toc50599493"/>
      <w:bookmarkStart w:id="255" w:name="_Toc51874931"/>
      <w:r>
        <w:lastRenderedPageBreak/>
        <w:t>7.</w:t>
      </w:r>
      <w:r>
        <w:rPr>
          <w:lang w:val="en-US"/>
        </w:rPr>
        <w:t>8</w:t>
      </w:r>
      <w:r>
        <w:t>.2</w:t>
      </w:r>
      <w:r>
        <w:tab/>
        <w:t>Solution evaluation</w:t>
      </w:r>
      <w:bookmarkEnd w:id="254"/>
      <w:bookmarkEnd w:id="255"/>
    </w:p>
    <w:p w:rsidR="000D63AF" w:rsidRPr="0055331C" w:rsidRDefault="000D63AF" w:rsidP="000D63AF">
      <w:pPr>
        <w:jc w:val="both"/>
        <w:rPr>
          <w:rFonts w:eastAsia="Malgun Gothic"/>
          <w:lang w:eastAsia="ja-JP"/>
        </w:rPr>
      </w:pPr>
      <w:r>
        <w:t xml:space="preserve">The </w:t>
      </w:r>
      <w:r>
        <w:rPr>
          <w:lang w:val="en-US"/>
        </w:rPr>
        <w:t xml:space="preserve">two </w:t>
      </w:r>
      <w:r>
        <w:t>procedure</w:t>
      </w:r>
      <w:r>
        <w:rPr>
          <w:lang w:val="en-US"/>
        </w:rPr>
        <w:t>s 1) for configuring UE-to-UE broadcast policies, and 2) enabling V2X message delivery via VAE layer,</w:t>
      </w:r>
      <w:r>
        <w:t xml:space="preserve"> </w:t>
      </w:r>
      <w:r>
        <w:rPr>
          <w:lang w:val="en-US"/>
        </w:rPr>
        <w:t xml:space="preserve">provide a potential solution for enhancing the experience in safety and efficiency V2X applications, by reducing a V2X message broadcast flood while ensuring meeting the application QoS requirements. An alternative variant of this solution would be to assume that VAE server is providing the configurations to the VAE clients in procedure in 7.8.1.1; however, this will result to a semi-static configuration, without considering the </w:t>
      </w:r>
      <w:r w:rsidRPr="001515BB">
        <w:rPr>
          <w:lang w:val="en-US"/>
        </w:rPr>
        <w:t xml:space="preserve">real-time radio conditions </w:t>
      </w:r>
      <w:r>
        <w:rPr>
          <w:lang w:val="en-US"/>
        </w:rPr>
        <w:t xml:space="preserve">which are </w:t>
      </w:r>
      <w:r w:rsidRPr="001515BB">
        <w:rPr>
          <w:lang w:val="en-US"/>
        </w:rPr>
        <w:t xml:space="preserve">available at the </w:t>
      </w:r>
      <w:r>
        <w:rPr>
          <w:lang w:val="en-US"/>
        </w:rPr>
        <w:t>V2X-</w:t>
      </w:r>
      <w:r w:rsidRPr="001515BB">
        <w:rPr>
          <w:lang w:val="en-US"/>
        </w:rPr>
        <w:t>UE</w:t>
      </w:r>
      <w:r>
        <w:rPr>
          <w:lang w:val="en-US"/>
        </w:rPr>
        <w:t xml:space="preserve"> side.</w:t>
      </w:r>
    </w:p>
    <w:p w:rsidR="00BC5B2D" w:rsidRDefault="00BC5B2D" w:rsidP="00BC5B2D">
      <w:pPr>
        <w:pStyle w:val="Heading2"/>
      </w:pPr>
      <w:bookmarkStart w:id="256" w:name="_Toc50599494"/>
      <w:bookmarkStart w:id="257" w:name="_Toc51874932"/>
      <w:r>
        <w:t>7.9</w:t>
      </w:r>
      <w:r>
        <w:tab/>
      </w:r>
      <w:r>
        <w:rPr>
          <w:lang w:val="en-US"/>
        </w:rPr>
        <w:t xml:space="preserve">Solution #9: </w:t>
      </w:r>
      <w:r>
        <w:t>Obtain V2X application server information from different V2X service providers</w:t>
      </w:r>
      <w:bookmarkEnd w:id="256"/>
      <w:bookmarkEnd w:id="257"/>
    </w:p>
    <w:p w:rsidR="00BC5B2D" w:rsidRDefault="00BC5B2D" w:rsidP="00BC5B2D">
      <w:pPr>
        <w:pStyle w:val="Heading3"/>
      </w:pPr>
      <w:bookmarkStart w:id="258" w:name="_Toc50599495"/>
      <w:bookmarkStart w:id="259" w:name="_Toc51874933"/>
      <w:r>
        <w:t>7.9.1</w:t>
      </w:r>
      <w:r>
        <w:tab/>
        <w:t>Solution description</w:t>
      </w:r>
      <w:bookmarkEnd w:id="258"/>
      <w:bookmarkEnd w:id="259"/>
    </w:p>
    <w:p w:rsidR="009716DA" w:rsidRDefault="009716DA" w:rsidP="009716DA">
      <w:pPr>
        <w:pStyle w:val="Heading4"/>
      </w:pPr>
      <w:bookmarkStart w:id="260" w:name="_Toc50599496"/>
      <w:bookmarkStart w:id="261" w:name="_Toc51874934"/>
      <w:r>
        <w:t>7.9.1.1</w:t>
      </w:r>
      <w:r>
        <w:tab/>
        <w:t>Procedure for V2X service discovery in multiple V2X service provider scenario</w:t>
      </w:r>
      <w:bookmarkEnd w:id="260"/>
      <w:bookmarkEnd w:id="261"/>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 is illustrated in figure 7.9.1.1</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an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rsidR="009716DA" w:rsidRDefault="009716DA" w:rsidP="006506A3">
      <w:pPr>
        <w:pStyle w:val="TH"/>
        <w:rPr>
          <w:lang w:eastAsia="zh-CN"/>
        </w:rPr>
      </w:pPr>
      <w:r>
        <w:rPr>
          <w:lang w:val="en-US"/>
        </w:rPr>
        <w:object w:dxaOrig="5640" w:dyaOrig="2616">
          <v:shape id="_x0000_i1045" type="#_x0000_t75" style="width:281.55pt;height:130.55pt" o:ole="">
            <v:imagedata r:id="rId45" o:title=""/>
          </v:shape>
          <o:OLEObject Type="Embed" ProgID="Visio.Drawing.11" ShapeID="_x0000_i1045" DrawAspect="Content" ObjectID="_1662487720" r:id="rId46"/>
        </w:object>
      </w:r>
    </w:p>
    <w:p w:rsidR="00BC5B2D" w:rsidRDefault="00BC5B2D" w:rsidP="00BC5B2D">
      <w:pPr>
        <w:pStyle w:val="TF"/>
        <w:rPr>
          <w:lang w:val="en-US" w:eastAsia="zh-CN"/>
        </w:rPr>
      </w:pPr>
      <w:r>
        <w:rPr>
          <w:lang w:val="en-US"/>
        </w:rPr>
        <w:t xml:space="preserve">Figure 7.9.1.1-1: </w:t>
      </w:r>
      <w:r>
        <w:rPr>
          <w:lang w:val="en-US" w:eastAsia="zh-CN"/>
        </w:rPr>
        <w:t>V2X service discovery in multiple V2X service provider scenario</w:t>
      </w:r>
    </w:p>
    <w:p w:rsidR="00BC5B2D" w:rsidRDefault="00BC5B2D" w:rsidP="00BC5B2D">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rsidR="00BC5B2D" w:rsidRDefault="00BC5B2D" w:rsidP="00BC5B2D">
      <w:pPr>
        <w:pStyle w:val="B1"/>
        <w:rPr>
          <w:lang w:val="en-US" w:eastAsia="zh-CN"/>
        </w:rPr>
      </w:pPr>
      <w:r>
        <w:rPr>
          <w:lang w:val="en-US" w:eastAsia="zh-CN"/>
        </w:rPr>
        <w:t>2.</w:t>
      </w:r>
      <w:r>
        <w:rPr>
          <w:lang w:val="en-US" w:eastAsia="zh-CN"/>
        </w:rPr>
        <w:tab/>
        <w:t>The VAE server 1 determines, based on the V2X UE location that the V2X UE is in the service area operated by the VAE server 2 of the V2X service provider B. The VAE server 1 sends the get V2X UE service discovery request to the VAE server 2 to get the V2X application server information for the V2X UE. The V2X UE location is included in the request.</w:t>
      </w:r>
    </w:p>
    <w:p w:rsidR="00BC5B2D" w:rsidRDefault="00BC5B2D" w:rsidP="00BC5B2D">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client. This message carries the local V2X application server information.</w:t>
      </w:r>
    </w:p>
    <w:p w:rsidR="00BC5B2D" w:rsidRDefault="00BC5B2D" w:rsidP="00BC5B2D">
      <w:pPr>
        <w:pStyle w:val="B1"/>
        <w:rPr>
          <w:lang w:val="en-US" w:eastAsia="zh-CN"/>
        </w:rPr>
      </w:pPr>
      <w:r>
        <w:rPr>
          <w:lang w:val="en-US" w:eastAsia="zh-CN"/>
        </w:rPr>
        <w:t>4.</w:t>
      </w:r>
      <w:r>
        <w:rPr>
          <w:lang w:val="en-US" w:eastAsia="zh-CN"/>
        </w:rPr>
        <w:tab/>
        <w:t>The VAE server 1 forwards the get V2X UE service discovery response to the VAE client. The VAE server 1 may further subscribe the information or event of the V2X UE from the local V2X application server which will serve the V2X UE.</w:t>
      </w:r>
    </w:p>
    <w:p w:rsidR="00BC5B2D" w:rsidRDefault="00BC5B2D" w:rsidP="00BC5B2D">
      <w:pPr>
        <w:pStyle w:val="Heading4"/>
      </w:pPr>
      <w:bookmarkStart w:id="262" w:name="_Toc50599497"/>
      <w:bookmarkStart w:id="263" w:name="_Toc51874935"/>
      <w:r>
        <w:lastRenderedPageBreak/>
        <w:t>7.9.1.2</w:t>
      </w:r>
      <w:r>
        <w:tab/>
        <w:t>Procedure for dynamic local service information in multiple V2X service provider scenario</w:t>
      </w:r>
      <w:bookmarkEnd w:id="262"/>
      <w:bookmarkEnd w:id="263"/>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7.9.1.2</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rsidR="00BC5B2D" w:rsidRDefault="00BC5B2D" w:rsidP="00BC5B2D">
      <w:pPr>
        <w:pStyle w:val="TH"/>
      </w:pPr>
      <w:r>
        <w:object w:dxaOrig="5640" w:dyaOrig="3229">
          <v:shape id="_x0000_i1046" type="#_x0000_t75" style="width:281.55pt;height:161.75pt" o:ole="">
            <v:imagedata r:id="rId47" o:title=""/>
          </v:shape>
          <o:OLEObject Type="Embed" ProgID="Visio.Drawing.11" ShapeID="_x0000_i1046" DrawAspect="Content" ObjectID="_1662487721" r:id="rId48"/>
        </w:object>
      </w:r>
    </w:p>
    <w:p w:rsidR="00BC5B2D" w:rsidRDefault="00BC5B2D" w:rsidP="00BC5B2D">
      <w:pPr>
        <w:pStyle w:val="TF"/>
      </w:pPr>
      <w:r>
        <w:t>Figure 7.9.1.2-1: D</w:t>
      </w:r>
      <w:r w:rsidRPr="00C221B5">
        <w:t xml:space="preserve">ynamic local service information in </w:t>
      </w:r>
      <w:r>
        <w:t>multiple</w:t>
      </w:r>
      <w:r w:rsidRPr="00C221B5">
        <w:t xml:space="preserve"> V2X service provider scenario</w:t>
      </w:r>
    </w:p>
    <w:p w:rsidR="00BC5B2D" w:rsidRDefault="00BC5B2D" w:rsidP="00BC5B2D">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rsidR="00BC5B2D" w:rsidRDefault="00BC5B2D" w:rsidP="00BC5B2D">
      <w:pPr>
        <w:pStyle w:val="B1"/>
      </w:pPr>
      <w:r>
        <w:t>2.</w:t>
      </w:r>
      <w:r>
        <w:tab/>
        <w:t>The VAE server 1 determines the V2X UE is in the service area of VAE server 2 of V2X service provider B, and the local service information corresponding to the service area of VAE server 2 is not available at VAE server 1.</w:t>
      </w:r>
    </w:p>
    <w:p w:rsidR="00BC5B2D" w:rsidRDefault="00BC5B2D" w:rsidP="00BC5B2D">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rsidR="00BC5B2D" w:rsidRDefault="00BC5B2D" w:rsidP="00BC5B2D">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w:t>
      </w:r>
    </w:p>
    <w:p w:rsidR="00BC5B2D" w:rsidRDefault="00BC5B2D" w:rsidP="00BC5B2D">
      <w:pPr>
        <w:pStyle w:val="B1"/>
      </w:pPr>
      <w:r>
        <w:t>5.</w:t>
      </w:r>
      <w:r>
        <w:tab/>
        <w:t>The VAE server 1 provides the local service information to the VAE client. Upon receiving the local service information, the VAE client stores the received information.</w:t>
      </w:r>
    </w:p>
    <w:p w:rsidR="00BC5B2D" w:rsidRDefault="00BC5B2D" w:rsidP="00BC5B2D">
      <w:pPr>
        <w:pStyle w:val="Heading3"/>
      </w:pPr>
      <w:bookmarkStart w:id="264" w:name="_Toc50599498"/>
      <w:bookmarkStart w:id="265" w:name="_Toc51874936"/>
      <w:r>
        <w:t>7.9.2</w:t>
      </w:r>
      <w:r>
        <w:tab/>
        <w:t>Solution evaluation</w:t>
      </w:r>
      <w:bookmarkEnd w:id="264"/>
      <w:bookmarkEnd w:id="265"/>
    </w:p>
    <w:p w:rsidR="009716DA" w:rsidRPr="00CD096D" w:rsidRDefault="009716DA" w:rsidP="009716DA">
      <w:r>
        <w:t>This is a viable solution to support V2X service discovery and dynamic local service information where multiple V2X service providers are involved.</w:t>
      </w:r>
    </w:p>
    <w:p w:rsidR="002571F9" w:rsidRDefault="002571F9" w:rsidP="002571F9">
      <w:pPr>
        <w:pStyle w:val="Heading2"/>
        <w:rPr>
          <w:lang w:val="en-US"/>
        </w:rPr>
      </w:pPr>
      <w:bookmarkStart w:id="266" w:name="_Toc50599499"/>
      <w:bookmarkStart w:id="267" w:name="_Toc51874937"/>
      <w:r>
        <w:lastRenderedPageBreak/>
        <w:t>7.10</w:t>
      </w:r>
      <w:r>
        <w:tab/>
      </w:r>
      <w:r>
        <w:rPr>
          <w:lang w:val="en-US"/>
        </w:rPr>
        <w:t>Solution #10: Application-triggered slice re-mapping for V2X applications</w:t>
      </w:r>
      <w:bookmarkEnd w:id="266"/>
      <w:bookmarkEnd w:id="267"/>
      <w:r w:rsidRPr="00163FA4">
        <w:rPr>
          <w:lang w:val="en-US"/>
        </w:rPr>
        <w:t xml:space="preserve"> </w:t>
      </w:r>
    </w:p>
    <w:p w:rsidR="002571F9" w:rsidRDefault="002571F9" w:rsidP="002571F9">
      <w:pPr>
        <w:pStyle w:val="Heading3"/>
      </w:pPr>
      <w:bookmarkStart w:id="268" w:name="_Toc41572770"/>
      <w:bookmarkStart w:id="269" w:name="_Toc50599500"/>
      <w:bookmarkStart w:id="270" w:name="_Toc51874938"/>
      <w:r>
        <w:t>7.</w:t>
      </w:r>
      <w:r>
        <w:rPr>
          <w:lang w:eastAsia="zh-CN"/>
        </w:rPr>
        <w:t>10</w:t>
      </w:r>
      <w:r>
        <w:t>.1</w:t>
      </w:r>
      <w:r>
        <w:tab/>
        <w:t>Solution description</w:t>
      </w:r>
      <w:bookmarkEnd w:id="268"/>
      <w:bookmarkEnd w:id="269"/>
      <w:bookmarkEnd w:id="270"/>
    </w:p>
    <w:p w:rsidR="002571F9" w:rsidRDefault="002571F9" w:rsidP="002571F9">
      <w:pPr>
        <w:overflowPunct w:val="0"/>
        <w:autoSpaceDE w:val="0"/>
        <w:autoSpaceDN w:val="0"/>
        <w:adjustRightInd w:val="0"/>
        <w:spacing w:after="0"/>
        <w:jc w:val="both"/>
        <w:rPr>
          <w:lang w:val="en-US"/>
        </w:rPr>
      </w:pPr>
      <w:r>
        <w:rPr>
          <w:lang w:val="en-US"/>
        </w:rPr>
        <w:t xml:space="preserve">V2X applications may enclose </w:t>
      </w:r>
      <w:r w:rsidRPr="00EE6167">
        <w:rPr>
          <w:rFonts w:eastAsia="Malgun Gothic"/>
          <w:lang w:eastAsia="zh-CN"/>
        </w:rPr>
        <w:t xml:space="preserve">both safety and non-safety </w:t>
      </w:r>
      <w:r>
        <w:rPr>
          <w:rFonts w:eastAsia="Malgun Gothic"/>
          <w:lang w:eastAsia="zh-CN"/>
        </w:rPr>
        <w:t>related services, which</w:t>
      </w:r>
      <w:r w:rsidRPr="00EE6167">
        <w:rPr>
          <w:rFonts w:eastAsia="Malgun Gothic"/>
          <w:lang w:eastAsia="zh-CN"/>
        </w:rPr>
        <w:t xml:space="preserve"> need to be supported with diverse and conflicting KPIs (latency, reliability, throughput). A V2X service provider may use one or more network slices for V2X to bundle one or more V2X services to support multiple KPI and QoS requirements.</w:t>
      </w:r>
      <w:r>
        <w:rPr>
          <w:rFonts w:eastAsia="Malgun Gothic"/>
          <w:lang w:eastAsia="zh-CN"/>
        </w:rPr>
        <w:t xml:space="preserve"> </w:t>
      </w:r>
      <w:r w:rsidRPr="00D41FBC">
        <w:rPr>
          <w:lang w:val="en-US"/>
        </w:rPr>
        <w:t xml:space="preserve">In </w:t>
      </w:r>
      <w:r>
        <w:rPr>
          <w:lang w:val="en-US"/>
        </w:rPr>
        <w:t>3GPP </w:t>
      </w:r>
      <w:r w:rsidRPr="00D41FBC">
        <w:rPr>
          <w:lang w:val="en-US"/>
        </w:rPr>
        <w:t>TS</w:t>
      </w:r>
      <w:r>
        <w:rPr>
          <w:lang w:val="en-US"/>
        </w:rPr>
        <w:t> </w:t>
      </w:r>
      <w:r w:rsidRPr="00D41FBC">
        <w:rPr>
          <w:lang w:val="en-US"/>
        </w:rPr>
        <w:t>23.501</w:t>
      </w:r>
      <w:r>
        <w:rPr>
          <w:lang w:val="en-US"/>
        </w:rPr>
        <w:t> [11]</w:t>
      </w:r>
      <w:r w:rsidRPr="00D41FBC">
        <w:rPr>
          <w:lang w:val="en-US"/>
        </w:rPr>
        <w:t xml:space="preserve">, </w:t>
      </w:r>
      <w:r>
        <w:rPr>
          <w:lang w:val="en-US"/>
        </w:rPr>
        <w:t xml:space="preserve">four </w:t>
      </w:r>
      <w:r w:rsidRPr="00D41FBC">
        <w:t>standardized</w:t>
      </w:r>
      <w:r w:rsidRPr="009E0DE1">
        <w:t xml:space="preserve"> </w:t>
      </w:r>
      <w:r>
        <w:t>slice types (SSTs) have been introduced for V2X, eMBB, MIoT, URLLC. According to 3GPP </w:t>
      </w:r>
      <w:r w:rsidRPr="00D41FBC">
        <w:rPr>
          <w:lang w:val="en-US"/>
        </w:rPr>
        <w:t>TS</w:t>
      </w:r>
      <w:r>
        <w:rPr>
          <w:lang w:val="en-US"/>
        </w:rPr>
        <w:t> </w:t>
      </w:r>
      <w:r w:rsidRPr="00D41FBC">
        <w:rPr>
          <w:lang w:val="en-US"/>
        </w:rPr>
        <w:t>23.501</w:t>
      </w:r>
      <w:r>
        <w:rPr>
          <w:lang w:val="en-US"/>
        </w:rPr>
        <w:t> [11], a</w:t>
      </w:r>
      <w:r>
        <w:t xml:space="preserve"> V2X services may be handled by a V2X SST, but also this could be handled by any other standardized slice types, due to the diverse performance requirements for different safety and efficiency related applications, and the availability of the slices in a certain geographical area.</w:t>
      </w:r>
      <w:r>
        <w:rPr>
          <w:lang w:val="en-US"/>
        </w:rPr>
        <w:t xml:space="preserve"> </w:t>
      </w:r>
    </w:p>
    <w:p w:rsidR="002571F9" w:rsidRDefault="002571F9" w:rsidP="002571F9">
      <w:pPr>
        <w:rPr>
          <w:lang w:eastAsia="ko-KR"/>
        </w:rPr>
      </w:pPr>
      <w:r w:rsidRPr="00923BDA">
        <w:rPr>
          <w:lang w:eastAsia="ko-KR"/>
        </w:rPr>
        <w:t xml:space="preserve">This solution </w:t>
      </w:r>
      <w:r>
        <w:rPr>
          <w:lang w:eastAsia="ko-KR"/>
        </w:rPr>
        <w:t xml:space="preserve">provides a mechanism for enabling the VAE-S to translate the adaptation of the service requirements / profile, as triggered by the VASS or VASC, to a network slice re-mapping.  </w:t>
      </w:r>
    </w:p>
    <w:p w:rsidR="002571F9" w:rsidRPr="0064781D" w:rsidRDefault="002571F9" w:rsidP="002571F9">
      <w:pPr>
        <w:pStyle w:val="Heading4"/>
      </w:pPr>
      <w:bookmarkStart w:id="271" w:name="_Toc536270654"/>
      <w:bookmarkStart w:id="272" w:name="_Toc536270961"/>
      <w:bookmarkStart w:id="273" w:name="_Toc9812364"/>
      <w:bookmarkStart w:id="274" w:name="_Toc9812608"/>
      <w:bookmarkStart w:id="275" w:name="_Toc27954000"/>
      <w:bookmarkStart w:id="276" w:name="_Toc41572771"/>
      <w:bookmarkStart w:id="277" w:name="_Toc50599501"/>
      <w:bookmarkStart w:id="278" w:name="_Toc51874939"/>
      <w:r>
        <w:t>7.10.1.1</w:t>
      </w:r>
      <w:r>
        <w:tab/>
      </w:r>
      <w:r>
        <w:rPr>
          <w:lang w:val="en-US"/>
        </w:rPr>
        <w:t>General</w:t>
      </w:r>
      <w:bookmarkEnd w:id="271"/>
      <w:bookmarkEnd w:id="272"/>
      <w:bookmarkEnd w:id="273"/>
      <w:bookmarkEnd w:id="274"/>
      <w:bookmarkEnd w:id="275"/>
      <w:bookmarkEnd w:id="276"/>
      <w:bookmarkEnd w:id="277"/>
      <w:bookmarkEnd w:id="278"/>
    </w:p>
    <w:p w:rsidR="002571F9" w:rsidRDefault="002571F9" w:rsidP="002571F9">
      <w:r>
        <w:t>This solution provides a mechanism to allow the VAE server to perform slice re-mapping for a V2X application and the involved UEs, as triggered by a change of the application requirements. This mechanism assumes that the GST parameters and the per UE slice subscriptions (running the V2X application) are known at the VAE-S by OAM (according to 3GPP TS 28.533 [</w:t>
      </w:r>
      <w:r w:rsidR="004915FF">
        <w:t>15</w:t>
      </w:r>
      <w:r>
        <w:t>] slice management information can be exposed to 3</w:t>
      </w:r>
      <w:r w:rsidRPr="006474CA">
        <w:rPr>
          <w:vertAlign w:val="superscript"/>
        </w:rPr>
        <w:t>rd</w:t>
      </w:r>
      <w:r>
        <w:t xml:space="preserve"> party via EGMF). </w:t>
      </w:r>
    </w:p>
    <w:p w:rsidR="002571F9" w:rsidRPr="000127E8" w:rsidRDefault="002571F9" w:rsidP="002571F9">
      <w:pPr>
        <w:overflowPunct w:val="0"/>
        <w:autoSpaceDE w:val="0"/>
        <w:autoSpaceDN w:val="0"/>
        <w:adjustRightInd w:val="0"/>
        <w:spacing w:before="60" w:after="120"/>
        <w:jc w:val="both"/>
        <w:textAlignment w:val="baseline"/>
        <w:rPr>
          <w:lang w:val="en-US"/>
        </w:rPr>
      </w:pPr>
      <w:r>
        <w:rPr>
          <w:lang w:val="en-US"/>
        </w:rPr>
        <w:t xml:space="preserve">The trigger for the mapping is the application request to VAE-S for a new service profile for the V2X application. This may be due to a request of a different LoA level, UEs moving to an area where current service requirements need to change, adaptation of QoE requirements, different V2X application to service mapping etc. The, VAE-S determines a V2X application to slice mapping, based on the requested service profile, the slice capabilities, the UE subscriptions and the GST parameters (these are assumed to be available at the by OAM). The VAE-S sends to all the VAE-Cs running the application, about the (re-)mapping required to a different slice. </w:t>
      </w:r>
    </w:p>
    <w:p w:rsidR="002571F9" w:rsidRDefault="002571F9" w:rsidP="002571F9">
      <w:pPr>
        <w:pStyle w:val="Heading4"/>
      </w:pPr>
      <w:bookmarkStart w:id="279" w:name="_Toc536270655"/>
      <w:bookmarkStart w:id="280" w:name="_Toc536270962"/>
      <w:bookmarkStart w:id="281" w:name="_Toc9812365"/>
      <w:bookmarkStart w:id="282" w:name="_Toc9812609"/>
      <w:bookmarkStart w:id="283" w:name="_Toc27954001"/>
      <w:bookmarkStart w:id="284" w:name="_Toc41572772"/>
      <w:bookmarkStart w:id="285" w:name="_Toc50599502"/>
      <w:bookmarkStart w:id="286" w:name="_Toc51874940"/>
      <w:r>
        <w:t>7.10.1.2</w:t>
      </w:r>
      <w:r>
        <w:tab/>
      </w:r>
      <w:bookmarkEnd w:id="279"/>
      <w:bookmarkEnd w:id="280"/>
      <w:bookmarkEnd w:id="281"/>
      <w:bookmarkEnd w:id="282"/>
      <w:bookmarkEnd w:id="283"/>
      <w:bookmarkEnd w:id="284"/>
      <w:r>
        <w:t>Procedure</w:t>
      </w:r>
      <w:bookmarkEnd w:id="285"/>
      <w:bookmarkEnd w:id="286"/>
    </w:p>
    <w:p w:rsidR="002571F9" w:rsidRDefault="002571F9" w:rsidP="002571F9">
      <w:pPr>
        <w:rPr>
          <w:lang w:val="en-US"/>
        </w:rPr>
      </w:pPr>
      <w:r>
        <w:rPr>
          <w:lang w:val="en-US"/>
        </w:rPr>
        <w:t>Pre-conditions:</w:t>
      </w:r>
    </w:p>
    <w:p w:rsidR="002571F9" w:rsidRPr="001832A3" w:rsidRDefault="002571F9" w:rsidP="0089413E">
      <w:pPr>
        <w:pStyle w:val="B1"/>
      </w:pPr>
      <w:r>
        <w:t>1.</w:t>
      </w:r>
      <w:r>
        <w:tab/>
        <w:t>S</w:t>
      </w:r>
      <w:r w:rsidRPr="001832A3">
        <w:t xml:space="preserve">lice#1 and </w:t>
      </w:r>
      <w:r>
        <w:t>S</w:t>
      </w:r>
      <w:r w:rsidRPr="001832A3">
        <w:t>lice#2 have already been established. UE</w:t>
      </w:r>
      <w:r>
        <w:t>s of App#A</w:t>
      </w:r>
      <w:r w:rsidRPr="001832A3">
        <w:t xml:space="preserve"> ha</w:t>
      </w:r>
      <w:r>
        <w:t>ve</w:t>
      </w:r>
      <w:r w:rsidRPr="001832A3">
        <w:t xml:space="preserve"> registered with the network and connected to Slice#1 (based on the URSP rules which are configured to the UE by the PCF (</w:t>
      </w:r>
      <w:r>
        <w:t>3GPP </w:t>
      </w:r>
      <w:r w:rsidRPr="001832A3">
        <w:t>TS 23.501</w:t>
      </w:r>
      <w:r>
        <w:t> [11]</w:t>
      </w:r>
      <w:r w:rsidRPr="001832A3">
        <w:t xml:space="preserve">, </w:t>
      </w:r>
      <w:r>
        <w:t>3GPP TS </w:t>
      </w:r>
      <w:r w:rsidRPr="001832A3">
        <w:t>23.503</w:t>
      </w:r>
      <w:r>
        <w:t> [12]</w:t>
      </w:r>
      <w:r w:rsidRPr="001832A3">
        <w:t xml:space="preserve">)). </w:t>
      </w:r>
    </w:p>
    <w:p w:rsidR="002571F9" w:rsidRPr="001832A3" w:rsidRDefault="002571F9" w:rsidP="0089413E">
      <w:pPr>
        <w:pStyle w:val="B1"/>
        <w:rPr>
          <w:lang w:val="en-US"/>
        </w:rPr>
      </w:pPr>
      <w:r>
        <w:rPr>
          <w:lang w:val="en-US"/>
        </w:rPr>
        <w:t>2.</w:t>
      </w:r>
      <w:r>
        <w:rPr>
          <w:lang w:val="en-US"/>
        </w:rPr>
        <w:tab/>
      </w:r>
      <w:r w:rsidRPr="001832A3">
        <w:rPr>
          <w:lang w:val="en-US"/>
        </w:rPr>
        <w:t>Slice information, such as GST parameters</w:t>
      </w:r>
      <w:r>
        <w:rPr>
          <w:lang w:val="en-US"/>
        </w:rPr>
        <w:t xml:space="preserve"> </w:t>
      </w:r>
      <w:r w:rsidRPr="001832A3">
        <w:rPr>
          <w:lang w:val="en-US"/>
        </w:rPr>
        <w:t xml:space="preserve">and slice subscriptions are received at the VAE server by the OAM (by consuming Management APIs via EGMF, as in </w:t>
      </w:r>
      <w:r>
        <w:rPr>
          <w:lang w:val="en-US"/>
        </w:rPr>
        <w:t>3GPP </w:t>
      </w:r>
      <w:r w:rsidRPr="001832A3">
        <w:rPr>
          <w:lang w:val="en-US"/>
        </w:rPr>
        <w:t>TS</w:t>
      </w:r>
      <w:r>
        <w:rPr>
          <w:lang w:val="en-US"/>
        </w:rPr>
        <w:t> </w:t>
      </w:r>
      <w:r w:rsidRPr="001832A3">
        <w:rPr>
          <w:lang w:val="en-US"/>
        </w:rPr>
        <w:t>28.533</w:t>
      </w:r>
      <w:r>
        <w:rPr>
          <w:lang w:val="en-US"/>
        </w:rPr>
        <w:t> [</w:t>
      </w:r>
      <w:r w:rsidR="004915FF">
        <w:rPr>
          <w:lang w:val="en-US"/>
        </w:rPr>
        <w:t>15</w:t>
      </w:r>
      <w:r>
        <w:rPr>
          <w:lang w:val="en-US"/>
        </w:rPr>
        <w:t>]</w:t>
      </w:r>
      <w:r w:rsidRPr="001832A3">
        <w:rPr>
          <w:lang w:val="en-US"/>
        </w:rPr>
        <w:t>).</w:t>
      </w:r>
    </w:p>
    <w:p w:rsidR="002571F9" w:rsidRDefault="002571F9" w:rsidP="0089413E">
      <w:pPr>
        <w:pStyle w:val="B1"/>
        <w:rPr>
          <w:lang w:val="en-US"/>
        </w:rPr>
      </w:pPr>
      <w:r>
        <w:rPr>
          <w:lang w:val="en-US"/>
        </w:rPr>
        <w:t>3.</w:t>
      </w:r>
      <w:r>
        <w:rPr>
          <w:lang w:val="en-US"/>
        </w:rPr>
        <w:tab/>
        <w:t xml:space="preserve">VASS has requested VAE-S to manage the App#A to slice mapping. Following, a VAE layer session is established between VAE-S and VAE-Cs (of UEs within App#A) as in clause </w:t>
      </w:r>
      <w:r>
        <w:t>7.</w:t>
      </w:r>
      <w:r>
        <w:rPr>
          <w:lang w:val="en-US"/>
        </w:rPr>
        <w:t>1</w:t>
      </w:r>
      <w:r>
        <w:t>.1.</w:t>
      </w:r>
      <w:r>
        <w:rPr>
          <w:lang w:val="en-US"/>
        </w:rPr>
        <w:t>3.</w:t>
      </w:r>
    </w:p>
    <w:p w:rsidR="002571F9" w:rsidRDefault="002571F9" w:rsidP="005E0A0A">
      <w:pPr>
        <w:pStyle w:val="TH"/>
      </w:pPr>
      <w:r>
        <w:object w:dxaOrig="10695" w:dyaOrig="4845">
          <v:shape id="_x0000_i1047" type="#_x0000_t75" style="width:482.5pt;height:218.15pt" o:ole="">
            <v:imagedata r:id="rId49" o:title=""/>
          </v:shape>
          <o:OLEObject Type="Embed" ProgID="Visio.Drawing.15" ShapeID="_x0000_i1047" DrawAspect="Content" ObjectID="_1662487722" r:id="rId50"/>
        </w:object>
      </w:r>
    </w:p>
    <w:p w:rsidR="002571F9" w:rsidRDefault="002571F9" w:rsidP="005E0A0A">
      <w:pPr>
        <w:pStyle w:val="TF"/>
      </w:pPr>
      <w:r w:rsidRPr="00712DEE">
        <w:t>Figure 7.</w:t>
      </w:r>
      <w:r>
        <w:t>10</w:t>
      </w:r>
      <w:r w:rsidRPr="00712DEE">
        <w:t>.1</w:t>
      </w:r>
      <w:r>
        <w:t>.2</w:t>
      </w:r>
      <w:r w:rsidRPr="00712DEE">
        <w:t>-1:</w:t>
      </w:r>
      <w:r>
        <w:t xml:space="preserve"> V2X application to slice mapping by VAE layer</w:t>
      </w:r>
    </w:p>
    <w:p w:rsidR="002571F9" w:rsidRDefault="002571F9" w:rsidP="0089413E">
      <w:pPr>
        <w:pStyle w:val="B1"/>
        <w:rPr>
          <w:lang w:val="en-US"/>
        </w:rPr>
      </w:pPr>
      <w:r>
        <w:rPr>
          <w:lang w:val="en-US"/>
        </w:rPr>
        <w:t>1</w:t>
      </w:r>
      <w:r w:rsidRPr="00C67338">
        <w:rPr>
          <w:lang w:val="en-US"/>
        </w:rPr>
        <w:t>.</w:t>
      </w:r>
      <w:r w:rsidR="00A30B0D">
        <w:rPr>
          <w:lang w:val="en-US"/>
        </w:rPr>
        <w:tab/>
      </w:r>
      <w:r w:rsidRPr="00C67338">
        <w:rPr>
          <w:lang w:val="en-US"/>
        </w:rPr>
        <w:t>A</w:t>
      </w:r>
      <w:r w:rsidRPr="00C67088">
        <w:rPr>
          <w:lang w:val="en-US"/>
        </w:rPr>
        <w:t xml:space="preserve"> trigger event is captured at the application layer. Two options are possible:</w:t>
      </w:r>
    </w:p>
    <w:p w:rsidR="00A30B0D" w:rsidRDefault="00A30B0D" w:rsidP="0089413E">
      <w:pPr>
        <w:pStyle w:val="B2"/>
        <w:rPr>
          <w:lang w:val="en-US"/>
        </w:rPr>
      </w:pPr>
      <w:r>
        <w:rPr>
          <w:lang w:val="en-US"/>
        </w:rPr>
        <w:t>-</w:t>
      </w:r>
      <w:r>
        <w:rPr>
          <w:lang w:val="en-US"/>
        </w:rPr>
        <w:tab/>
      </w:r>
      <w:r w:rsidRPr="00E5702B">
        <w:rPr>
          <w:lang w:val="en-US"/>
        </w:rPr>
        <w:t>1</w:t>
      </w:r>
      <w:r w:rsidRPr="00373299">
        <w:rPr>
          <w:lang w:val="en-US"/>
        </w:rPr>
        <w:t xml:space="preserve">a. Option 1: </w:t>
      </w:r>
      <w:r w:rsidRPr="00E5702B">
        <w:rPr>
          <w:lang w:val="en-US"/>
        </w:rPr>
        <w:t xml:space="preserve">The </w:t>
      </w:r>
      <w:r w:rsidRPr="00373299">
        <w:rPr>
          <w:lang w:val="en-US"/>
        </w:rPr>
        <w:t>VASC of the V2X UE need</w:t>
      </w:r>
      <w:r>
        <w:rPr>
          <w:lang w:val="en-US"/>
        </w:rPr>
        <w:t>s</w:t>
      </w:r>
      <w:r w:rsidRPr="00373299">
        <w:rPr>
          <w:lang w:val="en-US"/>
        </w:rPr>
        <w:t xml:space="preserve"> to adapt the app#A to service profile mapping, </w:t>
      </w:r>
      <w:r w:rsidRPr="00C67088">
        <w:rPr>
          <w:lang w:val="en-US"/>
        </w:rPr>
        <w:t>b</w:t>
      </w:r>
      <w:r>
        <w:rPr>
          <w:lang w:val="en-US"/>
        </w:rPr>
        <w:t>ased on</w:t>
      </w:r>
      <w:r w:rsidRPr="00C67088">
        <w:rPr>
          <w:lang w:val="en-US"/>
        </w:rPr>
        <w:t xml:space="preserve"> monitoring the </w:t>
      </w:r>
      <w:r>
        <w:rPr>
          <w:lang w:val="en-US"/>
        </w:rPr>
        <w:t>application QoS /</w:t>
      </w:r>
      <w:r w:rsidRPr="00C67088">
        <w:rPr>
          <w:lang w:val="en-US"/>
        </w:rPr>
        <w:t xml:space="preserve">QoE </w:t>
      </w:r>
      <w:r>
        <w:rPr>
          <w:lang w:val="en-US"/>
        </w:rPr>
        <w:t xml:space="preserve">attributes, </w:t>
      </w:r>
      <w:r w:rsidRPr="00C67088">
        <w:rPr>
          <w:lang w:val="en-US"/>
        </w:rPr>
        <w:t>or b</w:t>
      </w:r>
      <w:r>
        <w:rPr>
          <w:lang w:val="en-US"/>
        </w:rPr>
        <w:t>ased on</w:t>
      </w:r>
      <w:r w:rsidRPr="00C67088">
        <w:rPr>
          <w:lang w:val="en-US"/>
        </w:rPr>
        <w:t xml:space="preserve"> checking the location</w:t>
      </w:r>
      <w:r>
        <w:rPr>
          <w:lang w:val="en-US"/>
        </w:rPr>
        <w:t xml:space="preserve">/mobility </w:t>
      </w:r>
      <w:r w:rsidRPr="00C67088">
        <w:rPr>
          <w:lang w:val="en-US"/>
        </w:rPr>
        <w:t>of the UE</w:t>
      </w:r>
      <w:r>
        <w:rPr>
          <w:lang w:val="en-US"/>
        </w:rPr>
        <w:t xml:space="preserve"> (e.g. UE moving towards a target area where current service profile is not supported).</w:t>
      </w:r>
      <w:r w:rsidRPr="00C67088">
        <w:rPr>
          <w:lang w:val="en-US"/>
        </w:rPr>
        <w:t xml:space="preserve"> </w:t>
      </w:r>
      <w:r>
        <w:rPr>
          <w:lang w:val="en-US"/>
        </w:rPr>
        <w:t xml:space="preserve">Then, VASC sends an updated App#A requirement to the </w:t>
      </w:r>
      <w:r w:rsidRPr="00CF19D9">
        <w:rPr>
          <w:lang w:val="en-US"/>
        </w:rPr>
        <w:t>VAE-C</w:t>
      </w:r>
      <w:r>
        <w:rPr>
          <w:lang w:val="en-US"/>
        </w:rPr>
        <w:t>; and VAE-C</w:t>
      </w:r>
      <w:r w:rsidRPr="00CF19D9">
        <w:rPr>
          <w:lang w:val="en-US"/>
        </w:rPr>
        <w:t xml:space="preserve"> sends a</w:t>
      </w:r>
      <w:r>
        <w:rPr>
          <w:lang w:val="en-US"/>
        </w:rPr>
        <w:t>n updated</w:t>
      </w:r>
      <w:r w:rsidRPr="00CF19D9">
        <w:rPr>
          <w:lang w:val="en-US"/>
        </w:rPr>
        <w:t xml:space="preserve"> service profile trigger event report for requesting the adaptation of the </w:t>
      </w:r>
      <w:r>
        <w:rPr>
          <w:lang w:val="en-US"/>
        </w:rPr>
        <w:t xml:space="preserve">App#A to </w:t>
      </w:r>
      <w:r w:rsidRPr="00CF19D9">
        <w:rPr>
          <w:lang w:val="en-US"/>
        </w:rPr>
        <w:t>service requirements to VAE-S</w:t>
      </w:r>
      <w:r>
        <w:rPr>
          <w:lang w:val="en-US"/>
        </w:rPr>
        <w:t>.</w:t>
      </w:r>
    </w:p>
    <w:p w:rsidR="00A30B0D" w:rsidRDefault="00A30B0D" w:rsidP="0089413E">
      <w:pPr>
        <w:pStyle w:val="B2"/>
        <w:rPr>
          <w:lang w:val="en-US"/>
        </w:rPr>
      </w:pPr>
      <w:r>
        <w:rPr>
          <w:lang w:val="en-US"/>
        </w:rPr>
        <w:t>-</w:t>
      </w:r>
      <w:r>
        <w:rPr>
          <w:lang w:val="en-US"/>
        </w:rPr>
        <w:tab/>
        <w:t>1</w:t>
      </w:r>
      <w:r w:rsidRPr="00C67338">
        <w:rPr>
          <w:lang w:val="en-US"/>
        </w:rPr>
        <w:t xml:space="preserve">b. </w:t>
      </w:r>
      <w:r>
        <w:rPr>
          <w:lang w:val="en-US"/>
        </w:rPr>
        <w:t xml:space="preserve">Option 2: </w:t>
      </w:r>
      <w:r w:rsidRPr="00C67338">
        <w:rPr>
          <w:lang w:val="en-US"/>
        </w:rPr>
        <w:t xml:space="preserve">VAE-S receives from the </w:t>
      </w:r>
      <w:r>
        <w:rPr>
          <w:lang w:val="en-US"/>
        </w:rPr>
        <w:t>VASS</w:t>
      </w:r>
      <w:r w:rsidRPr="00C67338">
        <w:rPr>
          <w:lang w:val="en-US"/>
        </w:rPr>
        <w:t xml:space="preserve"> a request to adapt the application requirements. This request can comprise </w:t>
      </w:r>
      <w:r>
        <w:rPr>
          <w:lang w:val="en-US"/>
        </w:rPr>
        <w:t>the change of LoA, or more generally change of service profile/requirements mapped to app#A.</w:t>
      </w:r>
    </w:p>
    <w:p w:rsidR="002571F9" w:rsidRPr="00CD2B74" w:rsidRDefault="002571F9" w:rsidP="0089413E">
      <w:pPr>
        <w:pStyle w:val="B1"/>
        <w:rPr>
          <w:lang w:val="en-US"/>
        </w:rPr>
      </w:pPr>
      <w:r>
        <w:rPr>
          <w:lang w:val="en-US"/>
        </w:rPr>
        <w:t>2</w:t>
      </w:r>
      <w:r w:rsidRPr="00C67338">
        <w:rPr>
          <w:lang w:val="en-US"/>
        </w:rPr>
        <w:t>.</w:t>
      </w:r>
      <w:r w:rsidR="00A30B0D">
        <w:rPr>
          <w:lang w:val="en-US"/>
        </w:rPr>
        <w:tab/>
      </w:r>
      <w:r w:rsidRPr="00C67338">
        <w:rPr>
          <w:lang w:val="en-US"/>
        </w:rPr>
        <w:t>VAE</w:t>
      </w:r>
      <w:r w:rsidRPr="00940CEE">
        <w:rPr>
          <w:lang w:val="en-US"/>
        </w:rPr>
        <w:t xml:space="preserve">-S determines the re-mapping of app#A to slice #2. This mapping is based on the updated application requirements (as of step </w:t>
      </w:r>
      <w:r>
        <w:rPr>
          <w:lang w:val="en-US"/>
        </w:rPr>
        <w:t>1</w:t>
      </w:r>
      <w:r w:rsidRPr="00940CEE">
        <w:rPr>
          <w:lang w:val="en-US"/>
        </w:rPr>
        <w:t>a/</w:t>
      </w:r>
      <w:r>
        <w:rPr>
          <w:lang w:val="en-US"/>
        </w:rPr>
        <w:t>1</w:t>
      </w:r>
      <w:r w:rsidRPr="00940CEE">
        <w:rPr>
          <w:lang w:val="en-US"/>
        </w:rPr>
        <w:t>b), the per UE slice subscriptions (for all UEs running app#A), slice capabilities</w:t>
      </w:r>
      <w:r>
        <w:rPr>
          <w:lang w:val="en-US"/>
        </w:rPr>
        <w:t xml:space="preserve"> (which </w:t>
      </w:r>
      <w:r w:rsidRPr="009C6BAE">
        <w:rPr>
          <w:lang w:val="en-US"/>
        </w:rPr>
        <w:t>may include the list of supported 5QIs per slice), the slice availability</w:t>
      </w:r>
      <w:r w:rsidRPr="00CD2B74">
        <w:rPr>
          <w:lang w:val="en-US"/>
        </w:rPr>
        <w:t xml:space="preserve"> and the GST parameters.</w:t>
      </w:r>
    </w:p>
    <w:p w:rsidR="002571F9" w:rsidRPr="009C6BAE" w:rsidRDefault="002571F9" w:rsidP="0089413E">
      <w:pPr>
        <w:pStyle w:val="B1"/>
        <w:rPr>
          <w:lang w:val="en-US"/>
        </w:rPr>
      </w:pPr>
      <w:r w:rsidRPr="009C6BAE">
        <w:rPr>
          <w:lang w:val="en-US"/>
        </w:rPr>
        <w:t>3.</w:t>
      </w:r>
      <w:r w:rsidR="00A30B0D">
        <w:rPr>
          <w:lang w:val="en-US"/>
        </w:rPr>
        <w:tab/>
      </w:r>
      <w:r w:rsidRPr="009C6BAE">
        <w:rPr>
          <w:lang w:val="en-US"/>
        </w:rPr>
        <w:t xml:space="preserve">VAE-S sends the updated app to slice mapping to all the VAE-Cs of the UEs running app#A. This message indicates the requirement for mapping the application traffic from slice #1 to slice #2. </w:t>
      </w:r>
    </w:p>
    <w:p w:rsidR="002571F9" w:rsidRDefault="002571F9" w:rsidP="0089413E">
      <w:pPr>
        <w:pStyle w:val="B1"/>
        <w:rPr>
          <w:lang w:val="en-US"/>
        </w:rPr>
      </w:pPr>
      <w:r>
        <w:rPr>
          <w:lang w:val="en-US"/>
        </w:rPr>
        <w:t>4</w:t>
      </w:r>
      <w:r w:rsidRPr="00CD2B74">
        <w:rPr>
          <w:lang w:val="en-US"/>
        </w:rPr>
        <w:t>.</w:t>
      </w:r>
      <w:bookmarkStart w:id="287" w:name="_Hlk46342055"/>
      <w:r w:rsidR="00A30B0D">
        <w:rPr>
          <w:lang w:val="en-US"/>
        </w:rPr>
        <w:tab/>
      </w:r>
      <w:r>
        <w:rPr>
          <w:lang w:val="en-US"/>
        </w:rPr>
        <w:t>The</w:t>
      </w:r>
      <w:r w:rsidRPr="00CD2B74">
        <w:rPr>
          <w:lang w:val="en-US"/>
        </w:rPr>
        <w:t xml:space="preserve"> </w:t>
      </w:r>
      <w:r>
        <w:rPr>
          <w:lang w:val="en-US"/>
        </w:rPr>
        <w:t>VAE-C updates the slice preference (Slice #2 is preferred over Slice #1) and informs the VASC of the change in connection capabilities</w:t>
      </w:r>
      <w:r w:rsidRPr="00CD2B74">
        <w:rPr>
          <w:lang w:val="en-US"/>
        </w:rPr>
        <w:t>. Th</w:t>
      </w:r>
      <w:r>
        <w:rPr>
          <w:lang w:val="en-US"/>
        </w:rPr>
        <w:t>e update of the connection capabilities (as specified in Table 6.6.2.1-2 of TS 23.503)</w:t>
      </w:r>
      <w:r w:rsidRPr="00CD2B74">
        <w:rPr>
          <w:lang w:val="en-US"/>
        </w:rPr>
        <w:t xml:space="preserve"> triggers</w:t>
      </w:r>
      <w:r>
        <w:rPr>
          <w:lang w:val="en-US"/>
        </w:rPr>
        <w:t xml:space="preserve"> </w:t>
      </w:r>
      <w:r w:rsidRPr="00C362A7">
        <w:rPr>
          <w:lang w:val="en-US"/>
        </w:rPr>
        <w:t>at the NAS layer the re-mapping of application traffic to new PDU session based on the updated URSP rules (based on UE re-evaluation as in 23.503)</w:t>
      </w:r>
      <w:r w:rsidRPr="00CD2B74">
        <w:rPr>
          <w:lang w:val="en-US"/>
        </w:rPr>
        <w:t>.</w:t>
      </w:r>
      <w:bookmarkEnd w:id="287"/>
      <w:r w:rsidRPr="0068034D">
        <w:rPr>
          <w:lang w:val="en-US"/>
        </w:rPr>
        <w:t xml:space="preserve"> </w:t>
      </w:r>
    </w:p>
    <w:p w:rsidR="002571F9" w:rsidRPr="00A632BF"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Whether the VAE-C informs the VAS-C before the change in connection capabilities or after the change in connection capabilities, or both is FFS.</w:t>
      </w:r>
    </w:p>
    <w:p w:rsidR="002571F9"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Potential overlaps with SA2 (e.g. capability of VAE-C to change slice priority, effects on existing PDU session on V2X slice and other slice, switch between Local configuration and URSP at UE and rule to determine slice for an application) for this solution are FFS.</w:t>
      </w:r>
    </w:p>
    <w:p w:rsidR="002571F9" w:rsidRDefault="002571F9" w:rsidP="002571F9">
      <w:pPr>
        <w:pStyle w:val="Heading3"/>
      </w:pPr>
      <w:bookmarkStart w:id="288" w:name="_Toc42713661"/>
      <w:bookmarkStart w:id="289" w:name="_Toc42713800"/>
      <w:bookmarkStart w:id="290" w:name="_Toc42714058"/>
      <w:bookmarkStart w:id="291" w:name="_Toc50599503"/>
      <w:bookmarkStart w:id="292" w:name="_Toc51874941"/>
      <w:r>
        <w:t>7.</w:t>
      </w:r>
      <w:r w:rsidR="00A30B0D">
        <w:t>10</w:t>
      </w:r>
      <w:r>
        <w:t>.2</w:t>
      </w:r>
      <w:r>
        <w:tab/>
        <w:t>Solution evaluation</w:t>
      </w:r>
      <w:bookmarkEnd w:id="288"/>
      <w:bookmarkEnd w:id="289"/>
      <w:bookmarkEnd w:id="290"/>
      <w:bookmarkEnd w:id="291"/>
      <w:bookmarkEnd w:id="292"/>
    </w:p>
    <w:p w:rsidR="002571F9" w:rsidRDefault="002571F9" w:rsidP="002571F9">
      <w:pPr>
        <w:rPr>
          <w:noProof/>
        </w:rPr>
      </w:pPr>
      <w:r>
        <w:rPr>
          <w:noProof/>
        </w:rPr>
        <w:t xml:space="preserve">This solution provides an application to slice re-mapping via the VAE layer, to deal with scenarios when the application-to-service requirements change. With this solution the VASS/VASC are still un-aware of the slicing aspects and the impact on the network is kept minimum, since the re-mapping is sent via the VAE layer. Alternative solutions would require that VAE layer interacts with PCF / UDM to request the update of URSP rules, which is something not supported by SA2 (and will require more signaling and complexity at the network side). </w:t>
      </w:r>
    </w:p>
    <w:p w:rsidR="002571F9" w:rsidRPr="00F74641" w:rsidRDefault="002571F9" w:rsidP="002571F9">
      <w:pPr>
        <w:rPr>
          <w:noProof/>
        </w:rPr>
      </w:pPr>
      <w:r>
        <w:rPr>
          <w:noProof/>
        </w:rPr>
        <w:t>Furthermore, since this solution may apply also to other verticals (e.g. FFAPP), an alternative consideration FFS would be that SEAL may be enhanced to support that application to slice re-mapping instead of the VAE layer.</w:t>
      </w:r>
    </w:p>
    <w:p w:rsidR="002300A5" w:rsidRPr="00113124" w:rsidRDefault="002300A5" w:rsidP="002300A5">
      <w:pPr>
        <w:pStyle w:val="Heading2"/>
      </w:pPr>
      <w:bookmarkStart w:id="293" w:name="_Toc50599504"/>
      <w:bookmarkStart w:id="294" w:name="_Toc51874942"/>
      <w:r>
        <w:lastRenderedPageBreak/>
        <w:t>7.</w:t>
      </w:r>
      <w:r w:rsidR="005E0A0A">
        <w:rPr>
          <w:lang w:val="en-US"/>
        </w:rPr>
        <w:t>11</w:t>
      </w:r>
      <w:r>
        <w:tab/>
      </w:r>
      <w:r>
        <w:rPr>
          <w:lang w:val="en-US"/>
        </w:rPr>
        <w:t xml:space="preserve">Solution </w:t>
      </w:r>
      <w:r>
        <w:t>#</w:t>
      </w:r>
      <w:r w:rsidR="002A2A79">
        <w:rPr>
          <w:lang w:val="en-US"/>
        </w:rPr>
        <w:t>11</w:t>
      </w:r>
      <w:r>
        <w:t xml:space="preserve">: </w:t>
      </w:r>
      <w:r>
        <w:rPr>
          <w:lang w:val="en-US"/>
        </w:rPr>
        <w:t>UE to UE tele-operated driving over PC5</w:t>
      </w:r>
      <w:bookmarkEnd w:id="293"/>
      <w:bookmarkEnd w:id="294"/>
    </w:p>
    <w:p w:rsidR="002300A5" w:rsidRDefault="002300A5" w:rsidP="002300A5">
      <w:pPr>
        <w:pStyle w:val="Heading3"/>
      </w:pPr>
      <w:bookmarkStart w:id="295" w:name="_Toc50599505"/>
      <w:bookmarkStart w:id="296" w:name="_Toc51874943"/>
      <w:r>
        <w:t>7.</w:t>
      </w:r>
      <w:r w:rsidR="005E0A0A">
        <w:t>11</w:t>
      </w:r>
      <w:r>
        <w:t>.1</w:t>
      </w:r>
      <w:r>
        <w:tab/>
        <w:t>Solution description</w:t>
      </w:r>
      <w:bookmarkEnd w:id="295"/>
      <w:bookmarkEnd w:id="296"/>
    </w:p>
    <w:p w:rsidR="002300A5" w:rsidRDefault="002300A5" w:rsidP="002300A5">
      <w:pPr>
        <w:pStyle w:val="Heading4"/>
      </w:pPr>
      <w:bookmarkStart w:id="297" w:name="_Toc50599506"/>
      <w:bookmarkStart w:id="298" w:name="_Toc51874944"/>
      <w:r>
        <w:t>7.</w:t>
      </w:r>
      <w:r w:rsidR="005E0A0A">
        <w:rPr>
          <w:lang w:val="en-US"/>
        </w:rPr>
        <w:t>11</w:t>
      </w:r>
      <w:r>
        <w:t>.1.1</w:t>
      </w:r>
      <w:r>
        <w:tab/>
        <w:t>General</w:t>
      </w:r>
      <w:bookmarkEnd w:id="297"/>
      <w:bookmarkEnd w:id="298"/>
    </w:p>
    <w:p w:rsidR="002300A5" w:rsidRDefault="002300A5" w:rsidP="002300A5">
      <w:r>
        <w:t>This solution corresponds to key issue #</w:t>
      </w:r>
      <w:r>
        <w:rPr>
          <w:lang w:val="en-US"/>
        </w:rPr>
        <w:t>4</w:t>
      </w:r>
      <w:r>
        <w:t>. The VAE layer provides support at the application</w:t>
      </w:r>
      <w:r>
        <w:rPr>
          <w:lang w:val="en-US"/>
        </w:rPr>
        <w:t xml:space="preserve"> enablement</w:t>
      </w:r>
      <w:r>
        <w:t xml:space="preserve"> layer for </w:t>
      </w:r>
      <w:r>
        <w:rPr>
          <w:lang w:val="en-US"/>
        </w:rPr>
        <w:t>UE to UE</w:t>
      </w:r>
      <w:r>
        <w:t xml:space="preserve"> tele-operated driving </w:t>
      </w:r>
      <w:r>
        <w:rPr>
          <w:lang w:val="en-US"/>
        </w:rPr>
        <w:t xml:space="preserve">(ToD) </w:t>
      </w:r>
      <w:r>
        <w:t>by establishing, updating and terminating sessions</w:t>
      </w:r>
      <w:r>
        <w:rPr>
          <w:lang w:val="en-US"/>
        </w:rPr>
        <w:t xml:space="preserve"> over PC5</w:t>
      </w:r>
      <w:r>
        <w:t>.</w:t>
      </w:r>
    </w:p>
    <w:p w:rsidR="002300A5" w:rsidRDefault="002300A5" w:rsidP="002300A5">
      <w:pPr>
        <w:rPr>
          <w:lang w:val="en-US"/>
        </w:rPr>
      </w:pPr>
      <w:r>
        <w:rPr>
          <w:lang w:val="en-US"/>
        </w:rPr>
        <w:t>UE to UE ToD can be over PC5 when the involved UEs are in proximity to support ProSe direct communication operation. When possible, PC5 communications for UE to UE ToD sessions can be preferable even when in good network coverage (i.e. linked Uu sessions are possible).</w:t>
      </w:r>
    </w:p>
    <w:p w:rsidR="00B661E8" w:rsidRDefault="00B661E8" w:rsidP="0089413E">
      <w:pPr>
        <w:pStyle w:val="NO"/>
        <w:rPr>
          <w:lang w:val="en-US"/>
        </w:rPr>
      </w:pPr>
      <w:r>
        <w:rPr>
          <w:lang w:val="en-US"/>
        </w:rPr>
        <w:t>NOTE:</w:t>
      </w:r>
      <w:r>
        <w:rPr>
          <w:lang w:val="en-US"/>
        </w:rPr>
        <w:tab/>
      </w:r>
      <w:r w:rsidR="002300A5">
        <w:rPr>
          <w:lang w:val="en-US"/>
        </w:rPr>
        <w:t>The decision to use PC5 or linked Uu sessions is implementation specific and outside the scope of this solution.</w:t>
      </w:r>
    </w:p>
    <w:p w:rsidR="002300A5" w:rsidRDefault="00B661E8" w:rsidP="002300A5">
      <w:pPr>
        <w:pStyle w:val="EditorsNote"/>
        <w:rPr>
          <w:lang w:val="en-US"/>
        </w:rPr>
      </w:pPr>
      <w:r>
        <w:rPr>
          <w:lang w:val="en-US"/>
        </w:rPr>
        <w:t>Editor's Note:</w:t>
      </w:r>
      <w:r>
        <w:rPr>
          <w:lang w:val="en-US"/>
        </w:rPr>
        <w:tab/>
      </w:r>
      <w:r w:rsidR="002300A5">
        <w:rPr>
          <w:lang w:val="en-US"/>
        </w:rPr>
        <w:t>The transition of a ToD session from PC5 to linked Uu sessions as defined in clause 7.6 and vice-versa is FFS.</w:t>
      </w:r>
    </w:p>
    <w:p w:rsidR="002300A5" w:rsidRPr="0066423A" w:rsidRDefault="002300A5" w:rsidP="002300A5">
      <w:pPr>
        <w:pStyle w:val="EditorsNote"/>
        <w:rPr>
          <w:lang w:val="en-US"/>
        </w:rPr>
      </w:pPr>
      <w:bookmarkStart w:id="299" w:name="_Hlk46307619"/>
      <w:r>
        <w:rPr>
          <w:lang w:val="en-US"/>
        </w:rPr>
        <w:t>Editor's Note:</w:t>
      </w:r>
      <w:r w:rsidR="00B661E8">
        <w:rPr>
          <w:lang w:val="en-US"/>
        </w:rPr>
        <w:tab/>
      </w:r>
      <w:r>
        <w:rPr>
          <w:lang w:val="en-US"/>
        </w:rPr>
        <w:t>Whether this solution is supported over PC5 or restricted to NR-PC5 is FFS.</w:t>
      </w:r>
    </w:p>
    <w:p w:rsidR="002300A5" w:rsidRPr="0007401A" w:rsidRDefault="002300A5" w:rsidP="002300A5">
      <w:pPr>
        <w:pStyle w:val="Heading4"/>
        <w:rPr>
          <w:lang w:val="en-US"/>
        </w:rPr>
      </w:pPr>
      <w:bookmarkStart w:id="300" w:name="_Toc50599507"/>
      <w:bookmarkStart w:id="301" w:name="_Toc51874945"/>
      <w:bookmarkEnd w:id="299"/>
      <w:r>
        <w:t>7.</w:t>
      </w:r>
      <w:r w:rsidR="00B661E8">
        <w:t>11</w:t>
      </w:r>
      <w:r>
        <w:t>.1.2</w:t>
      </w:r>
      <w:r>
        <w:tab/>
        <w:t>UE to UE ToD session-oriented service establishment</w:t>
      </w:r>
      <w:r>
        <w:rPr>
          <w:lang w:val="en-US"/>
        </w:rPr>
        <w:t xml:space="preserve"> over PC5</w:t>
      </w:r>
      <w:bookmarkEnd w:id="300"/>
      <w:bookmarkEnd w:id="301"/>
    </w:p>
    <w:p w:rsidR="002300A5" w:rsidRDefault="002300A5" w:rsidP="002300A5">
      <w:r>
        <w:t>Pre-conditions:</w:t>
      </w:r>
    </w:p>
    <w:p w:rsidR="002300A5" w:rsidRDefault="002300A5" w:rsidP="002300A5">
      <w:pPr>
        <w:pStyle w:val="B1"/>
      </w:pPr>
      <w:r>
        <w:t>1.</w:t>
      </w:r>
      <w:r>
        <w:tab/>
        <w:t xml:space="preserve">The V2X application-specific client </w:t>
      </w:r>
      <w:r>
        <w:rPr>
          <w:lang w:val="en-US"/>
        </w:rPr>
        <w:t xml:space="preserve">in the V2X UE 1 (acting as remote controller) </w:t>
      </w:r>
      <w:r>
        <w:t xml:space="preserve">has triggered the VAE </w:t>
      </w:r>
      <w:r>
        <w:rPr>
          <w:lang w:val="en-US"/>
        </w:rPr>
        <w:t>client</w:t>
      </w:r>
      <w:r>
        <w:t xml:space="preserve"> to establish a session with the V2X UE</w:t>
      </w:r>
      <w:r>
        <w:rPr>
          <w:lang w:val="en-US"/>
        </w:rPr>
        <w:t xml:space="preserve"> 2 (remote vehicle)</w:t>
      </w:r>
      <w:r>
        <w:t>.</w:t>
      </w:r>
    </w:p>
    <w:p w:rsidR="002300A5" w:rsidRPr="006C713B" w:rsidRDefault="002300A5" w:rsidP="002300A5">
      <w:pPr>
        <w:pStyle w:val="B1"/>
        <w:rPr>
          <w:lang w:val="en-US"/>
        </w:rPr>
      </w:pPr>
      <w:r>
        <w:rPr>
          <w:lang w:val="en-US"/>
        </w:rPr>
        <w:t>2.</w:t>
      </w:r>
      <w:r>
        <w:rPr>
          <w:lang w:val="en-US"/>
        </w:rPr>
        <w:tab/>
      </w:r>
      <w:r>
        <w:t>The V2X UE</w:t>
      </w:r>
      <w:r>
        <w:rPr>
          <w:lang w:val="en-US"/>
        </w:rPr>
        <w:t xml:space="preserve"> 1 </w:t>
      </w:r>
      <w:r>
        <w:t xml:space="preserve">has </w:t>
      </w:r>
      <w:r>
        <w:rPr>
          <w:lang w:val="en-US"/>
        </w:rPr>
        <w:t>detected that the V2X UE 2 is reachable over PC5.</w:t>
      </w:r>
    </w:p>
    <w:p w:rsidR="002300A5" w:rsidRDefault="002300A5" w:rsidP="002300A5">
      <w:pPr>
        <w:pStyle w:val="B1"/>
        <w:rPr>
          <w:lang w:val="en-US"/>
        </w:rPr>
      </w:pPr>
      <w:r>
        <w:t>3.</w:t>
      </w:r>
      <w:r>
        <w:tab/>
        <w:t>The V2X UE</w:t>
      </w:r>
      <w:r>
        <w:rPr>
          <w:lang w:val="en-US"/>
        </w:rPr>
        <w:t xml:space="preserve"> 1</w:t>
      </w:r>
      <w:r>
        <w:t xml:space="preserve"> has been </w:t>
      </w:r>
      <w:r>
        <w:rPr>
          <w:lang w:val="en-US"/>
        </w:rPr>
        <w:t>authorized to</w:t>
      </w:r>
      <w:r>
        <w:t xml:space="preserve"> us</w:t>
      </w:r>
      <w:r>
        <w:rPr>
          <w:lang w:val="en-US"/>
        </w:rPr>
        <w:t>e</w:t>
      </w:r>
      <w:r>
        <w:t xml:space="preserve"> session-oriented services </w:t>
      </w:r>
      <w:r>
        <w:rPr>
          <w:lang w:val="en-US"/>
        </w:rPr>
        <w:t>over PC5.</w:t>
      </w:r>
    </w:p>
    <w:p w:rsidR="002300A5" w:rsidRDefault="002300A5" w:rsidP="002300A5">
      <w:pPr>
        <w:pStyle w:val="B1"/>
        <w:rPr>
          <w:lang w:val="en-US"/>
        </w:rPr>
      </w:pPr>
      <w:bookmarkStart w:id="302" w:name="_Hlk46307429"/>
      <w:r>
        <w:rPr>
          <w:lang w:val="en-US"/>
        </w:rPr>
        <w:t>4.</w:t>
      </w:r>
      <w:r>
        <w:rPr>
          <w:lang w:val="en-US"/>
        </w:rPr>
        <w:tab/>
        <w:t>V2X UE 1 and V2X UE 2 have been authorized for ToD operation over PC5.</w:t>
      </w:r>
    </w:p>
    <w:p w:rsidR="002300A5" w:rsidRPr="0007401A" w:rsidRDefault="002300A5" w:rsidP="002300A5">
      <w:pPr>
        <w:pStyle w:val="EditorsNote"/>
        <w:rPr>
          <w:lang w:val="en-US"/>
        </w:rPr>
      </w:pPr>
      <w:r>
        <w:rPr>
          <w:lang w:val="en-US"/>
        </w:rPr>
        <w:t>Editor's Note:</w:t>
      </w:r>
      <w:r w:rsidR="00B661E8">
        <w:rPr>
          <w:lang w:val="en-US"/>
        </w:rPr>
        <w:tab/>
      </w:r>
      <w:r>
        <w:rPr>
          <w:lang w:val="en-US"/>
        </w:rPr>
        <w:t>How the V2X UEs are authorized for ToD operation over PC5 is FFS.</w:t>
      </w:r>
    </w:p>
    <w:bookmarkEnd w:id="302"/>
    <w:p w:rsidR="002300A5" w:rsidRDefault="002300A5" w:rsidP="002300A5">
      <w:pPr>
        <w:pStyle w:val="TH"/>
      </w:pPr>
      <w:r>
        <w:rPr>
          <w:lang w:val="en-US"/>
        </w:rPr>
        <w:object w:dxaOrig="5660" w:dyaOrig="2632">
          <v:shape id="_x0000_i1048" type="#_x0000_t75" style="width:282.65pt;height:131.1pt" o:ole="">
            <v:imagedata r:id="rId51" o:title=""/>
          </v:shape>
          <o:OLEObject Type="Embed" ProgID="Visio.Drawing.11" ShapeID="_x0000_i1048" DrawAspect="Content" ObjectID="_1662487723" r:id="rId52"/>
        </w:object>
      </w:r>
    </w:p>
    <w:p w:rsidR="002300A5" w:rsidRPr="00383194" w:rsidRDefault="002300A5" w:rsidP="002300A5">
      <w:pPr>
        <w:pStyle w:val="TF"/>
        <w:rPr>
          <w:lang w:val="en-US"/>
        </w:rPr>
      </w:pPr>
      <w:r w:rsidRPr="001378A3">
        <w:t>Figure</w:t>
      </w:r>
      <w:r>
        <w:t> 7.</w:t>
      </w:r>
      <w:r w:rsidR="00EB026B">
        <w:t>11</w:t>
      </w:r>
      <w:r>
        <w:t>.1.2-1</w:t>
      </w:r>
      <w:r w:rsidRPr="001378A3">
        <w:t xml:space="preserve">: </w:t>
      </w:r>
      <w:r>
        <w:t xml:space="preserve">Procedure for establishing a </w:t>
      </w:r>
      <w:r>
        <w:rPr>
          <w:lang w:val="en-US"/>
        </w:rPr>
        <w:t xml:space="preserve">tele-operated </w:t>
      </w:r>
      <w:r>
        <w:t>session between the VAE client 1 (remote controller) and the VAE 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request over the PC5 reference point (unicast or broadcast depending on whether UE 1 already knows the UE 2 Layer 2 Id) to the VAE client 2 (acting as a remote vehicle) to establish a tele-operated </w:t>
      </w:r>
      <w:r w:rsidRPr="00796A16">
        <w:t xml:space="preserve">session. </w:t>
      </w:r>
      <w:r w:rsidRPr="0089413E">
        <w:rPr>
          <w:lang w:val="en-IN"/>
        </w:rPr>
        <w:t>It may include the identity of the service session, the V2X service ID, service information and requirements</w:t>
      </w:r>
      <w:r w:rsidRPr="0089413E">
        <w:t xml:space="preserve"> </w:t>
      </w:r>
      <w:r w:rsidRPr="00796A16">
        <w:rPr>
          <w:lang w:val="en-US"/>
        </w:rPr>
        <w:t>of the application</w:t>
      </w:r>
      <w:r>
        <w:rPr>
          <w:lang w:val="en-US"/>
        </w:rPr>
        <w:t>.</w:t>
      </w:r>
    </w:p>
    <w:p w:rsidR="002300A5" w:rsidRDefault="002300A5" w:rsidP="002300A5">
      <w:pPr>
        <w:pStyle w:val="B1"/>
        <w:rPr>
          <w:lang w:val="en-US"/>
        </w:rPr>
      </w:pPr>
      <w:r>
        <w:t>2.</w:t>
      </w:r>
      <w:r>
        <w:tab/>
        <w:t xml:space="preserve">The VAE </w:t>
      </w:r>
      <w:r>
        <w:rPr>
          <w:lang w:val="en-US"/>
        </w:rPr>
        <w:t>client 2</w:t>
      </w:r>
      <w:r>
        <w:t xml:space="preserve"> sends a session-oriented service response to the VAE </w:t>
      </w:r>
      <w:r>
        <w:rPr>
          <w:lang w:val="en-US"/>
        </w:rPr>
        <w:t>client</w:t>
      </w:r>
      <w:r>
        <w:t xml:space="preserve"> </w:t>
      </w:r>
      <w:r>
        <w:rPr>
          <w:lang w:val="en-US"/>
        </w:rPr>
        <w:t xml:space="preserve">1 over the PC5 reference point </w:t>
      </w:r>
      <w:r>
        <w:t xml:space="preserve">indicating </w:t>
      </w:r>
      <w:r>
        <w:rPr>
          <w:lang w:val="en-US"/>
        </w:rPr>
        <w:t>the result of the session-oriented service request. The Layer 2 link</w:t>
      </w:r>
      <w:r w:rsidRPr="009A673F">
        <w:rPr>
          <w:lang w:val="en-US"/>
        </w:rPr>
        <w:t xml:space="preserve"> </w:t>
      </w:r>
      <w:r>
        <w:rPr>
          <w:lang w:val="en-US"/>
        </w:rPr>
        <w:t xml:space="preserve">over PC5, as defined in </w:t>
      </w:r>
      <w:r w:rsidR="00B661E8">
        <w:rPr>
          <w:lang w:val="en-US"/>
        </w:rPr>
        <w:t>3GPP </w:t>
      </w:r>
      <w:r>
        <w:rPr>
          <w:lang w:val="en-US"/>
        </w:rPr>
        <w:t>TS</w:t>
      </w:r>
      <w:r w:rsidR="00B661E8">
        <w:rPr>
          <w:lang w:val="en-US"/>
        </w:rPr>
        <w:t> </w:t>
      </w:r>
      <w:r>
        <w:rPr>
          <w:lang w:val="en-US"/>
        </w:rPr>
        <w:t>23.287</w:t>
      </w:r>
      <w:r w:rsidR="00B661E8">
        <w:rPr>
          <w:lang w:val="en-US"/>
        </w:rPr>
        <w:t> [8] </w:t>
      </w:r>
      <w:r>
        <w:rPr>
          <w:lang w:val="en-US"/>
        </w:rPr>
        <w:t>clause</w:t>
      </w:r>
      <w:r w:rsidR="00B661E8">
        <w:rPr>
          <w:lang w:val="en-US"/>
        </w:rPr>
        <w:t> </w:t>
      </w:r>
      <w:r>
        <w:rPr>
          <w:lang w:val="en-US"/>
        </w:rPr>
        <w:t>6.3.3.1, for the ToD session is established.</w:t>
      </w:r>
    </w:p>
    <w:p w:rsidR="002300A5" w:rsidRDefault="002300A5" w:rsidP="002300A5">
      <w:pPr>
        <w:pStyle w:val="NO"/>
        <w:rPr>
          <w:lang w:val="en-US"/>
        </w:rPr>
      </w:pPr>
      <w:r>
        <w:rPr>
          <w:lang w:val="en-US"/>
        </w:rPr>
        <w:lastRenderedPageBreak/>
        <w:t>NOTE:</w:t>
      </w:r>
      <w:r w:rsidR="00B661E8">
        <w:rPr>
          <w:lang w:val="en-US"/>
        </w:rPr>
        <w:tab/>
      </w:r>
      <w:r>
        <w:rPr>
          <w:lang w:val="en-US"/>
        </w:rPr>
        <w:t>Step 1 and 2 correspond to the "</w:t>
      </w:r>
      <w:r w:rsidRPr="00A32052">
        <w:rPr>
          <w:lang w:val="en-US"/>
        </w:rPr>
        <w:t>Layer-2 link establishment over PC5 reference point</w:t>
      </w:r>
      <w:r>
        <w:rPr>
          <w:lang w:val="en-US"/>
        </w:rPr>
        <w:t xml:space="preserve">" procedure as defined in </w:t>
      </w:r>
      <w:r w:rsidR="00B661E8">
        <w:rPr>
          <w:lang w:val="en-US"/>
        </w:rPr>
        <w:t>3GPP TS 23.287 [8] </w:t>
      </w:r>
      <w:r>
        <w:rPr>
          <w:lang w:val="en-US"/>
        </w:rPr>
        <w:t xml:space="preserve">clause 6.3.3.1. There may be more signaling exchanges than the two messages shown in the figure. </w:t>
      </w:r>
    </w:p>
    <w:p w:rsidR="002300A5" w:rsidRDefault="002300A5" w:rsidP="002300A5">
      <w:pPr>
        <w:pStyle w:val="B1"/>
      </w:pPr>
      <w:r w:rsidRPr="00437B34">
        <w:t>3.</w:t>
      </w:r>
      <w:r w:rsidRPr="00437B34">
        <w:tab/>
        <w:t>The ToD session is established to enable V2X application specific interaction.</w:t>
      </w:r>
    </w:p>
    <w:p w:rsidR="002300A5" w:rsidRPr="00FE4B54" w:rsidRDefault="002300A5" w:rsidP="002300A5">
      <w:pPr>
        <w:pStyle w:val="Heading4"/>
      </w:pPr>
      <w:bookmarkStart w:id="303" w:name="_Toc50599508"/>
      <w:bookmarkStart w:id="304" w:name="_Toc51874946"/>
      <w:r>
        <w:t>7.</w:t>
      </w:r>
      <w:r w:rsidR="00B661E8">
        <w:rPr>
          <w:lang w:val="en-US"/>
        </w:rPr>
        <w:t>11</w:t>
      </w:r>
      <w:r>
        <w:t>.1.3</w:t>
      </w:r>
      <w:r>
        <w:tab/>
        <w:t xml:space="preserve">UE to UE ToD session-oriented service </w:t>
      </w:r>
      <w:r>
        <w:rPr>
          <w:lang w:val="en-US"/>
        </w:rPr>
        <w:t>update over PC5</w:t>
      </w:r>
      <w:bookmarkEnd w:id="303"/>
      <w:bookmarkEnd w:id="304"/>
    </w:p>
    <w:p w:rsidR="002300A5" w:rsidRDefault="002300A5" w:rsidP="002300A5">
      <w:r>
        <w:t>Pre-condition</w:t>
      </w:r>
      <w:r w:rsidR="00B661E8">
        <w:t>s</w:t>
      </w:r>
      <w:r>
        <w:t>:</w:t>
      </w:r>
    </w:p>
    <w:p w:rsidR="002300A5" w:rsidRDefault="002300A5" w:rsidP="002300A5">
      <w:pPr>
        <w:pStyle w:val="B1"/>
      </w:pPr>
      <w:r>
        <w:t>1.</w:t>
      </w:r>
      <w:r>
        <w:tab/>
        <w:t xml:space="preserve">The VAE </w:t>
      </w:r>
      <w:r>
        <w:rPr>
          <w:lang w:val="en-US"/>
        </w:rPr>
        <w:t>client 1 (remote controller)</w:t>
      </w:r>
      <w:r>
        <w:t xml:space="preserve"> has established a </w:t>
      </w:r>
      <w:r>
        <w:rPr>
          <w:lang w:val="en-US"/>
        </w:rPr>
        <w:t>tele-operated driving session</w:t>
      </w:r>
      <w:r>
        <w:t xml:space="preserve"> with </w:t>
      </w:r>
      <w:r>
        <w:rPr>
          <w:lang w:val="en-US"/>
        </w:rPr>
        <w:t>the</w:t>
      </w:r>
      <w:r>
        <w:t xml:space="preserve"> VAE client</w:t>
      </w:r>
      <w:r>
        <w:rPr>
          <w:lang w:val="en-US"/>
        </w:rPr>
        <w:t xml:space="preserve"> 2 (remote vehicle) via PC5</w:t>
      </w:r>
      <w:r>
        <w:t>.</w:t>
      </w:r>
    </w:p>
    <w:p w:rsidR="002300A5" w:rsidRPr="000E5DC7" w:rsidRDefault="002300A5" w:rsidP="0089413E">
      <w:pPr>
        <w:pStyle w:val="B1"/>
      </w:pPr>
      <w:r>
        <w:t>2.</w:t>
      </w:r>
      <w:r>
        <w:tab/>
        <w:t xml:space="preserve">The </w:t>
      </w:r>
      <w:r w:rsidRPr="0089413E">
        <w:t>V2X</w:t>
      </w:r>
      <w:r>
        <w:t xml:space="preserve"> application-specific client </w:t>
      </w:r>
      <w:r>
        <w:rPr>
          <w:lang w:val="en-US"/>
        </w:rPr>
        <w:t xml:space="preserve">in the V2X UE 1 (acting as remote controller) </w:t>
      </w:r>
      <w:r>
        <w:t xml:space="preserve">has triggered the VAE </w:t>
      </w:r>
      <w:r>
        <w:rPr>
          <w:lang w:val="en-US"/>
        </w:rPr>
        <w:t>client</w:t>
      </w:r>
      <w:r>
        <w:t xml:space="preserve"> to </w:t>
      </w:r>
      <w:r>
        <w:rPr>
          <w:lang w:val="en-US"/>
        </w:rPr>
        <w:t>update</w:t>
      </w:r>
      <w:r>
        <w:t xml:space="preserve"> a session with the V2X UE</w:t>
      </w:r>
      <w:r>
        <w:rPr>
          <w:lang w:val="en-US"/>
        </w:rPr>
        <w:t xml:space="preserve"> 2 (remote vehicle)</w:t>
      </w:r>
      <w:r>
        <w:t>.</w:t>
      </w:r>
    </w:p>
    <w:p w:rsidR="002300A5" w:rsidRDefault="002300A5" w:rsidP="002300A5">
      <w:pPr>
        <w:pStyle w:val="TH"/>
      </w:pPr>
      <w:r>
        <w:rPr>
          <w:lang w:val="en-US"/>
        </w:rPr>
        <w:object w:dxaOrig="5660" w:dyaOrig="2632">
          <v:shape id="_x0000_i1049" type="#_x0000_t75" style="width:282.65pt;height:131.1pt" o:ole="">
            <v:imagedata r:id="rId53" o:title=""/>
          </v:shape>
          <o:OLEObject Type="Embed" ProgID="Visio.Drawing.11" ShapeID="_x0000_i1049" DrawAspect="Content" ObjectID="_1662487724" r:id="rId54"/>
        </w:object>
      </w:r>
    </w:p>
    <w:p w:rsidR="002300A5" w:rsidRPr="00A06C46" w:rsidRDefault="002300A5" w:rsidP="002300A5">
      <w:pPr>
        <w:pStyle w:val="TF"/>
        <w:rPr>
          <w:lang w:val="en-US"/>
        </w:rPr>
      </w:pPr>
      <w:r w:rsidRPr="001378A3">
        <w:t>Figure</w:t>
      </w:r>
      <w:r>
        <w:t> 7.</w:t>
      </w:r>
      <w:r w:rsidR="00B661E8">
        <w:t>11</w:t>
      </w:r>
      <w:r>
        <w:t>.1.3-1</w:t>
      </w:r>
      <w:r w:rsidRPr="001378A3">
        <w:t xml:space="preserve">: </w:t>
      </w:r>
      <w:r>
        <w:t xml:space="preserve">Procedure for </w:t>
      </w:r>
      <w:r>
        <w:rPr>
          <w:lang w:val="en-US"/>
        </w:rPr>
        <w:t>updating</w:t>
      </w:r>
      <w:r>
        <w:t xml:space="preserve"> a </w:t>
      </w:r>
      <w:r>
        <w:rPr>
          <w:lang w:val="en-US"/>
        </w:rPr>
        <w:t xml:space="preserve">tele-operated </w:t>
      </w:r>
      <w:r>
        <w:t>session between the VAE client 1 (remote controller) and the VAE 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update request over the PC5 reference point to the VAE client 2 (acting as a remote vehicle) to update a tele-operated </w:t>
      </w:r>
      <w:r w:rsidRPr="00796A16">
        <w:t xml:space="preserve">session. </w:t>
      </w:r>
      <w:r w:rsidRPr="0089413E">
        <w:rPr>
          <w:lang w:val="en-IN"/>
        </w:rPr>
        <w:t>It may include the identity of the service session and service information and requirements</w:t>
      </w:r>
      <w:r w:rsidRPr="00796A16">
        <w:rPr>
          <w:lang w:val="en-US"/>
        </w:rPr>
        <w:t xml:space="preserve"> of the application.</w:t>
      </w:r>
    </w:p>
    <w:p w:rsidR="002300A5" w:rsidRDefault="002300A5" w:rsidP="002300A5">
      <w:pPr>
        <w:pStyle w:val="B1"/>
        <w:rPr>
          <w:lang w:val="en-US"/>
        </w:rPr>
      </w:pPr>
      <w:r>
        <w:t>2.</w:t>
      </w:r>
      <w:r>
        <w:tab/>
        <w:t xml:space="preserve">The VAE </w:t>
      </w:r>
      <w:r>
        <w:rPr>
          <w:lang w:val="en-US"/>
        </w:rPr>
        <w:t>client 2</w:t>
      </w:r>
      <w:r>
        <w:t xml:space="preserve"> sends a session-oriented service </w:t>
      </w:r>
      <w:r>
        <w:rPr>
          <w:lang w:val="en-US"/>
        </w:rPr>
        <w:t xml:space="preserve">update </w:t>
      </w:r>
      <w:r>
        <w:t xml:space="preserve">response to the VAE </w:t>
      </w:r>
      <w:r>
        <w:rPr>
          <w:lang w:val="en-US"/>
        </w:rPr>
        <w:t>client</w:t>
      </w:r>
      <w:r>
        <w:t xml:space="preserve"> </w:t>
      </w:r>
      <w:r>
        <w:rPr>
          <w:lang w:val="en-US"/>
        </w:rPr>
        <w:t xml:space="preserve">1 over the PC5 reference point </w:t>
      </w:r>
      <w:r>
        <w:t xml:space="preserve">indicating </w:t>
      </w:r>
      <w:r>
        <w:rPr>
          <w:lang w:val="en-US"/>
        </w:rPr>
        <w:t>the result of the session-oriented service update request. The Layer 2 link</w:t>
      </w:r>
      <w:r w:rsidRPr="009A673F">
        <w:rPr>
          <w:lang w:val="en-US"/>
        </w:rPr>
        <w:t xml:space="preserve"> </w:t>
      </w:r>
      <w:r>
        <w:rPr>
          <w:lang w:val="en-US"/>
        </w:rPr>
        <w:t xml:space="preserve">over PC5, as defined in </w:t>
      </w:r>
      <w:r w:rsidR="00B661E8">
        <w:rPr>
          <w:lang w:val="en-US"/>
        </w:rPr>
        <w:t>3GPP TS 23.287 [8] </w:t>
      </w:r>
      <w:r>
        <w:rPr>
          <w:lang w:val="en-US"/>
        </w:rPr>
        <w:t>clause 6.3.3.4, for the ToD session may be updated.</w:t>
      </w:r>
    </w:p>
    <w:p w:rsidR="002300A5" w:rsidRDefault="002300A5" w:rsidP="002300A5">
      <w:pPr>
        <w:pStyle w:val="NO"/>
        <w:rPr>
          <w:lang w:val="en-US"/>
        </w:rPr>
      </w:pPr>
      <w:r>
        <w:rPr>
          <w:lang w:val="en-US"/>
        </w:rPr>
        <w:t>NOTE:</w:t>
      </w:r>
      <w:r w:rsidR="00B661E8">
        <w:rPr>
          <w:lang w:val="en-US"/>
        </w:rPr>
        <w:tab/>
      </w:r>
      <w:r>
        <w:rPr>
          <w:lang w:val="en-US"/>
        </w:rPr>
        <w:t>Step 1 and 2 correspond to the "</w:t>
      </w:r>
      <w:r w:rsidRPr="00D33B86">
        <w:rPr>
          <w:lang w:val="en-US"/>
        </w:rPr>
        <w:t>Layer-2 link modification for a unicast link</w:t>
      </w:r>
      <w:r>
        <w:rPr>
          <w:lang w:val="en-US"/>
        </w:rPr>
        <w:t xml:space="preserve">" procedure as defined in </w:t>
      </w:r>
      <w:r w:rsidR="00B661E8">
        <w:rPr>
          <w:lang w:val="en-US"/>
        </w:rPr>
        <w:t>3GPP TS 23.287 [8] </w:t>
      </w:r>
      <w:r>
        <w:rPr>
          <w:lang w:val="en-US"/>
        </w:rPr>
        <w:t>clause 6.3.3.4. This allows the update of the QoS levels supported over the Layer 2 link over PC5 reference points and the services running over the link.</w:t>
      </w:r>
    </w:p>
    <w:p w:rsidR="002300A5" w:rsidRDefault="002300A5" w:rsidP="002300A5">
      <w:pPr>
        <w:pStyle w:val="B1"/>
      </w:pPr>
      <w:r w:rsidRPr="008A57A2">
        <w:t>3.</w:t>
      </w:r>
      <w:r w:rsidRPr="008A57A2">
        <w:tab/>
        <w:t xml:space="preserve">The ToD session is </w:t>
      </w:r>
      <w:r>
        <w:t>updated</w:t>
      </w:r>
      <w:r w:rsidRPr="008A57A2">
        <w:t xml:space="preserve"> to </w:t>
      </w:r>
      <w:r>
        <w:t xml:space="preserve">continue to </w:t>
      </w:r>
      <w:r w:rsidRPr="008A57A2">
        <w:t>enable V2X application specific interaction.</w:t>
      </w:r>
    </w:p>
    <w:p w:rsidR="002300A5" w:rsidRPr="00FE4B54" w:rsidRDefault="002300A5" w:rsidP="002300A5">
      <w:pPr>
        <w:pStyle w:val="Heading4"/>
      </w:pPr>
      <w:bookmarkStart w:id="305" w:name="_Toc50599509"/>
      <w:bookmarkStart w:id="306" w:name="_Toc51874947"/>
      <w:r>
        <w:t>7.</w:t>
      </w:r>
      <w:r w:rsidR="00B661E8">
        <w:t>11</w:t>
      </w:r>
      <w:r>
        <w:t>.1.4</w:t>
      </w:r>
      <w:r>
        <w:tab/>
        <w:t xml:space="preserve">UE to UE ToD session-oriented service </w:t>
      </w:r>
      <w:r>
        <w:rPr>
          <w:lang w:val="en-US"/>
        </w:rPr>
        <w:t>termination over PC5</w:t>
      </w:r>
      <w:bookmarkEnd w:id="305"/>
      <w:bookmarkEnd w:id="306"/>
    </w:p>
    <w:p w:rsidR="002300A5" w:rsidRDefault="002300A5" w:rsidP="002300A5">
      <w:r>
        <w:t>Pre-condition</w:t>
      </w:r>
      <w:r w:rsidR="00B661E8">
        <w:t>s</w:t>
      </w:r>
      <w:r>
        <w:t>:</w:t>
      </w:r>
    </w:p>
    <w:p w:rsidR="002300A5" w:rsidRDefault="002300A5" w:rsidP="002300A5">
      <w:pPr>
        <w:pStyle w:val="B1"/>
      </w:pPr>
      <w:r>
        <w:t>1.</w:t>
      </w:r>
      <w:r>
        <w:tab/>
        <w:t xml:space="preserve">The VAE </w:t>
      </w:r>
      <w:r>
        <w:rPr>
          <w:lang w:val="en-US"/>
        </w:rPr>
        <w:t>client 1 (remote controller)</w:t>
      </w:r>
      <w:r>
        <w:t xml:space="preserve"> has established a </w:t>
      </w:r>
      <w:r>
        <w:rPr>
          <w:lang w:val="en-US"/>
        </w:rPr>
        <w:t>tele-operated driving session</w:t>
      </w:r>
      <w:r>
        <w:t xml:space="preserve"> with </w:t>
      </w:r>
      <w:r>
        <w:rPr>
          <w:lang w:val="en-US"/>
        </w:rPr>
        <w:t>the</w:t>
      </w:r>
      <w:r>
        <w:t xml:space="preserve"> VAE client</w:t>
      </w:r>
      <w:r>
        <w:rPr>
          <w:lang w:val="en-US"/>
        </w:rPr>
        <w:t xml:space="preserve"> 2 (remote vehicle) via PC5</w:t>
      </w:r>
      <w:r>
        <w:t>.</w:t>
      </w:r>
    </w:p>
    <w:p w:rsidR="002300A5" w:rsidRPr="008A57A2" w:rsidRDefault="002300A5" w:rsidP="0089413E">
      <w:pPr>
        <w:pStyle w:val="B1"/>
      </w:pPr>
      <w:r>
        <w:t>2.</w:t>
      </w:r>
      <w:r>
        <w:tab/>
        <w:t xml:space="preserve">The V2X application-specific client </w:t>
      </w:r>
      <w:r>
        <w:rPr>
          <w:lang w:val="en-US"/>
        </w:rPr>
        <w:t xml:space="preserve">in the V2X UE 1 (acting as remote controller or remote vehicle) </w:t>
      </w:r>
      <w:r>
        <w:t xml:space="preserve">has triggered the VAE </w:t>
      </w:r>
      <w:r>
        <w:rPr>
          <w:lang w:val="en-US"/>
        </w:rPr>
        <w:t>client</w:t>
      </w:r>
      <w:r>
        <w:t xml:space="preserve"> to </w:t>
      </w:r>
      <w:r>
        <w:rPr>
          <w:lang w:val="en-US"/>
        </w:rPr>
        <w:t>terminate</w:t>
      </w:r>
      <w:r>
        <w:t xml:space="preserve"> a session with the V2X UE</w:t>
      </w:r>
      <w:r>
        <w:rPr>
          <w:lang w:val="en-US"/>
        </w:rPr>
        <w:t xml:space="preserve"> 2 (acting as remote controller or remote vehicle)</w:t>
      </w:r>
      <w:r>
        <w:t>.</w:t>
      </w:r>
    </w:p>
    <w:p w:rsidR="002300A5" w:rsidRPr="00FD2C73" w:rsidRDefault="002300A5" w:rsidP="002300A5">
      <w:pPr>
        <w:pStyle w:val="NO"/>
        <w:rPr>
          <w:lang w:val="en-US"/>
        </w:rPr>
      </w:pPr>
      <w:r>
        <w:rPr>
          <w:lang w:val="en-US"/>
        </w:rPr>
        <w:t>NOTE 1:</w:t>
      </w:r>
      <w:r w:rsidR="00B661E8">
        <w:rPr>
          <w:lang w:val="en-US"/>
        </w:rPr>
        <w:tab/>
      </w:r>
      <w:r>
        <w:rPr>
          <w:lang w:val="en-US"/>
        </w:rPr>
        <w:t>The application specific signaling to release the ToD session is out of scope.</w:t>
      </w:r>
    </w:p>
    <w:p w:rsidR="002300A5" w:rsidRDefault="002300A5" w:rsidP="002300A5">
      <w:pPr>
        <w:pStyle w:val="TH"/>
      </w:pPr>
      <w:r>
        <w:rPr>
          <w:lang w:val="en-US"/>
        </w:rPr>
        <w:object w:dxaOrig="5660" w:dyaOrig="2632">
          <v:shape id="_x0000_i1050" type="#_x0000_t75" style="width:282.65pt;height:131.1pt" o:ole="">
            <v:imagedata r:id="rId55" o:title=""/>
          </v:shape>
          <o:OLEObject Type="Embed" ProgID="Visio.Drawing.11" ShapeID="_x0000_i1050" DrawAspect="Content" ObjectID="_1662487725" r:id="rId56"/>
        </w:object>
      </w:r>
    </w:p>
    <w:p w:rsidR="002300A5" w:rsidRPr="00A06C46" w:rsidRDefault="002300A5" w:rsidP="002300A5">
      <w:pPr>
        <w:pStyle w:val="TF"/>
        <w:rPr>
          <w:lang w:val="en-US"/>
        </w:rPr>
      </w:pPr>
      <w:r w:rsidRPr="001378A3">
        <w:t>Figure</w:t>
      </w:r>
      <w:r>
        <w:t> 7.</w:t>
      </w:r>
      <w:r w:rsidR="00B661E8">
        <w:t>11</w:t>
      </w:r>
      <w:r>
        <w:t>.1.</w:t>
      </w:r>
      <w:r>
        <w:rPr>
          <w:lang w:val="en-US"/>
        </w:rPr>
        <w:t>4</w:t>
      </w:r>
      <w:r>
        <w:t>-1</w:t>
      </w:r>
      <w:r w:rsidRPr="001378A3">
        <w:t xml:space="preserve">: </w:t>
      </w:r>
      <w:r>
        <w:t xml:space="preserve">Procedure for </w:t>
      </w:r>
      <w:r>
        <w:rPr>
          <w:lang w:val="en-US"/>
        </w:rPr>
        <w:t>terminating</w:t>
      </w:r>
      <w:r>
        <w:t xml:space="preserve"> a </w:t>
      </w:r>
      <w:r>
        <w:rPr>
          <w:lang w:val="en-US"/>
        </w:rPr>
        <w:t xml:space="preserve">tele-operated </w:t>
      </w:r>
      <w:r>
        <w:t>session between the VAE client 1 and the VAE client</w:t>
      </w:r>
      <w:r>
        <w:rPr>
          <w:lang w:val="en-US"/>
        </w:rPr>
        <w:t xml:space="preserve"> 2 over PC5</w:t>
      </w:r>
    </w:p>
    <w:p w:rsidR="002300A5" w:rsidRPr="00796A16" w:rsidRDefault="002300A5" w:rsidP="002300A5">
      <w:pPr>
        <w:pStyle w:val="B1"/>
      </w:pPr>
      <w:r>
        <w:t>1</w:t>
      </w:r>
      <w:r w:rsidRPr="00FE4B54">
        <w:t>.</w:t>
      </w:r>
      <w:r w:rsidRPr="00FE4B54">
        <w:tab/>
      </w:r>
      <w:r>
        <w:t>The VAE client 1 (</w:t>
      </w:r>
      <w:r>
        <w:rPr>
          <w:lang w:val="en-US"/>
        </w:rPr>
        <w:t>acting as remote controller or remote vehicle</w:t>
      </w:r>
      <w:r>
        <w:t>) sends a session-oriented service termination request to the VAE client 2 (</w:t>
      </w:r>
      <w:r>
        <w:rPr>
          <w:lang w:val="en-US"/>
        </w:rPr>
        <w:t xml:space="preserve">acting as remote controller or remote </w:t>
      </w:r>
      <w:r w:rsidRPr="00796A16">
        <w:rPr>
          <w:lang w:val="en-US"/>
        </w:rPr>
        <w:t>vehicle</w:t>
      </w:r>
      <w:r w:rsidRPr="00796A16">
        <w:t>) to terminate a tele-operated session.</w:t>
      </w:r>
      <w:r w:rsidRPr="0089413E">
        <w:rPr>
          <w:lang w:val="en-IN"/>
        </w:rPr>
        <w:t xml:space="preserve"> It may include the identity of the service session.</w:t>
      </w:r>
    </w:p>
    <w:p w:rsidR="002300A5" w:rsidRDefault="002300A5" w:rsidP="002300A5">
      <w:pPr>
        <w:pStyle w:val="B1"/>
        <w:rPr>
          <w:lang w:val="en-US"/>
        </w:rPr>
      </w:pPr>
      <w:r>
        <w:t>2.</w:t>
      </w:r>
      <w:r>
        <w:tab/>
        <w:t xml:space="preserve">The VAE </w:t>
      </w:r>
      <w:r>
        <w:rPr>
          <w:lang w:val="en-US"/>
        </w:rPr>
        <w:t>client 2</w:t>
      </w:r>
      <w:r>
        <w:t xml:space="preserve"> sends a session-oriented service </w:t>
      </w:r>
      <w:r>
        <w:rPr>
          <w:lang w:val="en-US"/>
        </w:rPr>
        <w:t xml:space="preserve">termination </w:t>
      </w:r>
      <w:r>
        <w:t xml:space="preserve">response to the VAE </w:t>
      </w:r>
      <w:r>
        <w:rPr>
          <w:lang w:val="en-US"/>
        </w:rPr>
        <w:t>client</w:t>
      </w:r>
      <w:r>
        <w:t xml:space="preserve"> </w:t>
      </w:r>
      <w:r>
        <w:rPr>
          <w:lang w:val="en-US"/>
        </w:rPr>
        <w:t xml:space="preserve">1 </w:t>
      </w:r>
      <w:r>
        <w:t xml:space="preserve">indicating </w:t>
      </w:r>
      <w:r>
        <w:rPr>
          <w:lang w:val="en-US"/>
        </w:rPr>
        <w:t>the result of the of the session-oriented service termination request.</w:t>
      </w:r>
    </w:p>
    <w:p w:rsidR="002300A5" w:rsidRDefault="002300A5" w:rsidP="002300A5">
      <w:pPr>
        <w:pStyle w:val="NO"/>
        <w:rPr>
          <w:lang w:val="en-US"/>
        </w:rPr>
      </w:pPr>
      <w:r>
        <w:rPr>
          <w:lang w:val="en-US"/>
        </w:rPr>
        <w:t>NOTE 2:</w:t>
      </w:r>
      <w:r w:rsidR="00B661E8">
        <w:rPr>
          <w:lang w:val="en-US"/>
        </w:rPr>
        <w:tab/>
      </w:r>
      <w:r>
        <w:rPr>
          <w:lang w:val="en-US"/>
        </w:rPr>
        <w:t>Step 1 and 2 correspond to the "</w:t>
      </w:r>
      <w:r w:rsidRPr="00D33B86">
        <w:rPr>
          <w:lang w:val="en-US"/>
        </w:rPr>
        <w:t>Layer-2 link release over PC5 reference point</w:t>
      </w:r>
      <w:r>
        <w:rPr>
          <w:lang w:val="en-US"/>
        </w:rPr>
        <w:t xml:space="preserve">" procedure as defined in </w:t>
      </w:r>
      <w:r w:rsidR="00B661E8">
        <w:rPr>
          <w:lang w:val="en-US"/>
        </w:rPr>
        <w:t>3GPP TS 23.287 [8] </w:t>
      </w:r>
      <w:r>
        <w:rPr>
          <w:lang w:val="en-US"/>
        </w:rPr>
        <w:t>clause 6.3.3.3.</w:t>
      </w:r>
    </w:p>
    <w:p w:rsidR="002300A5" w:rsidRDefault="002300A5" w:rsidP="002300A5">
      <w:pPr>
        <w:pStyle w:val="Heading3"/>
      </w:pPr>
      <w:bookmarkStart w:id="307" w:name="_Toc50599510"/>
      <w:bookmarkStart w:id="308" w:name="_Toc51874948"/>
      <w:r>
        <w:t>7.</w:t>
      </w:r>
      <w:r w:rsidR="00B661E8">
        <w:t>11</w:t>
      </w:r>
      <w:r>
        <w:t>.2</w:t>
      </w:r>
      <w:r>
        <w:tab/>
        <w:t>Solution evaluation</w:t>
      </w:r>
      <w:bookmarkEnd w:id="307"/>
      <w:bookmarkEnd w:id="308"/>
    </w:p>
    <w:p w:rsidR="002300A5" w:rsidRDefault="002300A5" w:rsidP="002300A5">
      <w:pPr>
        <w:rPr>
          <w:lang w:val="en-US"/>
        </w:rPr>
      </w:pPr>
      <w:r>
        <w:t xml:space="preserve">The solution provides a viable mechanism for </w:t>
      </w:r>
      <w:r>
        <w:rPr>
          <w:lang w:val="en-US"/>
        </w:rPr>
        <w:t xml:space="preserve">V2X UE to V2X UE tele-operated driving over PC5. This solution does not address how the decision is reached whether to use </w:t>
      </w:r>
      <w:r>
        <w:t xml:space="preserve">a </w:t>
      </w:r>
      <w:r>
        <w:rPr>
          <w:lang w:val="en-US"/>
        </w:rPr>
        <w:t>PC5 session versus linked Uu sessions as that is implementation specific.</w:t>
      </w:r>
    </w:p>
    <w:p w:rsidR="002A2A79" w:rsidRPr="0064781D" w:rsidRDefault="002A2A79" w:rsidP="002A2A79">
      <w:pPr>
        <w:pStyle w:val="Heading2"/>
      </w:pPr>
      <w:bookmarkStart w:id="309" w:name="_Toc50599511"/>
      <w:bookmarkStart w:id="310" w:name="_Toc51874949"/>
      <w:r>
        <w:t>7.12</w:t>
      </w:r>
      <w:r>
        <w:tab/>
      </w:r>
      <w:r>
        <w:rPr>
          <w:lang w:val="en-US"/>
        </w:rPr>
        <w:t>Solution #12: VAE usage of unicast, groupcast and broadcast communications over PC5</w:t>
      </w:r>
      <w:bookmarkEnd w:id="309"/>
      <w:bookmarkEnd w:id="310"/>
    </w:p>
    <w:p w:rsidR="002A2A79" w:rsidRDefault="002A2A79" w:rsidP="002A2A79">
      <w:pPr>
        <w:pStyle w:val="Heading3"/>
      </w:pPr>
      <w:bookmarkStart w:id="311" w:name="_Toc50599512"/>
      <w:bookmarkStart w:id="312" w:name="_Toc51874950"/>
      <w:r>
        <w:t>7.12.1</w:t>
      </w:r>
      <w:r>
        <w:tab/>
        <w:t>Solution description</w:t>
      </w:r>
      <w:bookmarkEnd w:id="311"/>
      <w:bookmarkEnd w:id="312"/>
    </w:p>
    <w:p w:rsidR="002A2A79" w:rsidRDefault="002A2A79" w:rsidP="002A2A79">
      <w:r w:rsidRPr="00447541">
        <w:t>This solution addresses the key issue #</w:t>
      </w:r>
      <w:r>
        <w:t>8. The VAE client may use information from multiple sources to select the use of unicast, groupcast or broadcast services for communications over PC5. This information can be provided via configuration (e.g. the Configuration Management Server if deployed in a SEAL environment defined by 3GPP TS 23.434 [10]), the V2X application specific server, the PC5 ProSe layer (as defined in 3GPP TS 23.287 [8]) or the corresponding VAE clients in other V2X UEs.</w:t>
      </w:r>
    </w:p>
    <w:p w:rsidR="002A2A79" w:rsidRDefault="002A2A79" w:rsidP="002A2A79">
      <w:r>
        <w:t>Regardless of the mechanism used to choose between unicast, groupcast or broadcast communications over PC5, the mechanisms defined in 3GPP TS 23.287 [8] will be used by the VAE layer for each of the communication methods. The reuse of those communications methods over PC5 are described in this clause.</w:t>
      </w:r>
    </w:p>
    <w:p w:rsidR="002A2A79" w:rsidRDefault="002A2A79" w:rsidP="0089413E">
      <w:pPr>
        <w:pStyle w:val="NO"/>
      </w:pPr>
      <w:r>
        <w:t>NOTE:</w:t>
      </w:r>
      <w:r>
        <w:tab/>
        <w:t>How the VAE layer selects between unicast, groupcast and broadcast is out of the scope of the present document.</w:t>
      </w:r>
    </w:p>
    <w:p w:rsidR="002A2A79" w:rsidRDefault="002A2A79" w:rsidP="002A2A79">
      <w:pPr>
        <w:pStyle w:val="Heading4"/>
      </w:pPr>
      <w:bookmarkStart w:id="313" w:name="_Toc50599513"/>
      <w:bookmarkStart w:id="314" w:name="_Toc51874951"/>
      <w:r>
        <w:t>7.12.1.1</w:t>
      </w:r>
      <w:r>
        <w:tab/>
        <w:t>UE to UE unicast communications over PC5</w:t>
      </w:r>
      <w:bookmarkEnd w:id="313"/>
      <w:bookmarkEnd w:id="314"/>
    </w:p>
    <w:p w:rsidR="002A2A79" w:rsidRDefault="002A2A79" w:rsidP="002A2A79">
      <w:bookmarkStart w:id="315" w:name="_Hlk46311279"/>
      <w:r>
        <w:t>If unicast communications over PC5 is selected for VAE communications, the VAE client (potentially interacting with the VAS client) shall reuse the mechanisms defined in clause 6.3.3 of 3GPP TS 23.287 [8] with the VAE client representing the V2X application layer.</w:t>
      </w:r>
      <w:bookmarkEnd w:id="315"/>
    </w:p>
    <w:p w:rsidR="002A2A79" w:rsidRDefault="002A2A79" w:rsidP="002A2A79">
      <w:r>
        <w:t>Application information associated with the unicast communications may be specified by the VAE client as defined in clause 6.3.3 of 3GPP TS 23.287 [8].</w:t>
      </w:r>
    </w:p>
    <w:p w:rsidR="002A2A79" w:rsidRDefault="002A2A79" w:rsidP="002A2A79">
      <w:pPr>
        <w:pStyle w:val="EditorsNote"/>
      </w:pPr>
      <w:r>
        <w:t>Editor's Note: The mechanism to enable the VAE client to provide the application information to the V2X layer (as defined in 3GPP TS 23.287 [8]) is FFS.</w:t>
      </w:r>
    </w:p>
    <w:p w:rsidR="002A2A79" w:rsidRDefault="002A2A79" w:rsidP="002A2A79">
      <w:pPr>
        <w:pStyle w:val="Heading4"/>
      </w:pPr>
      <w:bookmarkStart w:id="316" w:name="_Toc50599514"/>
      <w:bookmarkStart w:id="317" w:name="_Toc51874952"/>
      <w:r>
        <w:lastRenderedPageBreak/>
        <w:t>7.12.1.2</w:t>
      </w:r>
      <w:r>
        <w:tab/>
        <w:t>UE to UE groupcast communications over PC5</w:t>
      </w:r>
      <w:bookmarkEnd w:id="316"/>
      <w:bookmarkEnd w:id="317"/>
    </w:p>
    <w:p w:rsidR="002A2A79" w:rsidRDefault="002A2A79" w:rsidP="002A2A79">
      <w:r>
        <w:t>If groupcast communications over PC5 is selected for VAE communications, the VAE client (potentially interacting with the VAS client) shall reuse the mechanisms defined in clause 6.3.2 of 3GPP TS 23.287 [8] with the VAE client representing the V2X application layer.</w:t>
      </w:r>
    </w:p>
    <w:p w:rsidR="002A2A79" w:rsidRDefault="002A2A79" w:rsidP="002A2A79">
      <w:r>
        <w:t>Application information associated with the groupcast communications may be specified by the VAE client as defined in clause 6.3.2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89413E">
      <w:pPr>
        <w:pStyle w:val="EditorsNote"/>
      </w:pPr>
      <w:bookmarkStart w:id="318" w:name="_Hlk46388563"/>
      <w:r>
        <w:t>Editor's Note:</w:t>
      </w:r>
      <w:r>
        <w:tab/>
        <w:t>How to support the VAE client NOT providing the group information to the V2X layer is FFS.</w:t>
      </w:r>
      <w:bookmarkEnd w:id="318"/>
    </w:p>
    <w:p w:rsidR="002A2A79" w:rsidRDefault="002A2A79" w:rsidP="002A2A79">
      <w:pPr>
        <w:pStyle w:val="Heading4"/>
      </w:pPr>
      <w:bookmarkStart w:id="319" w:name="_Toc50599515"/>
      <w:bookmarkStart w:id="320" w:name="_Toc51874953"/>
      <w:r>
        <w:t>7.12.1.3</w:t>
      </w:r>
      <w:r>
        <w:tab/>
        <w:t>UE to UE broadcast communications over PC5</w:t>
      </w:r>
      <w:bookmarkEnd w:id="319"/>
      <w:bookmarkEnd w:id="320"/>
    </w:p>
    <w:p w:rsidR="002A2A79" w:rsidRDefault="002A2A79" w:rsidP="002A2A79">
      <w:r>
        <w:t>If broadcast communications over PC5 is selected for VAE communications, the VAE client (potentially interacting with the VAS client) shall reuse the mechanisms defined in clause 6.3.1 of 3GPP TS 23.287 [8] representing the V2X application layer.</w:t>
      </w:r>
    </w:p>
    <w:p w:rsidR="002A2A79" w:rsidRDefault="002A2A79" w:rsidP="002A2A79">
      <w:r>
        <w:t>Application information associated with the broadcast communications may be specified by the VAE client as defined in clause 6.3.1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2A2A79">
      <w:pPr>
        <w:pStyle w:val="Heading3"/>
        <w:jc w:val="both"/>
      </w:pPr>
      <w:bookmarkStart w:id="321" w:name="_Toc50599516"/>
      <w:bookmarkStart w:id="322" w:name="_Toc51874954"/>
      <w:r>
        <w:t>7.</w:t>
      </w:r>
      <w:r>
        <w:rPr>
          <w:lang w:val="en-US"/>
        </w:rPr>
        <w:t>12</w:t>
      </w:r>
      <w:r>
        <w:t>.2</w:t>
      </w:r>
      <w:r>
        <w:tab/>
        <w:t>Solution evaluation</w:t>
      </w:r>
      <w:bookmarkEnd w:id="321"/>
      <w:bookmarkEnd w:id="322"/>
    </w:p>
    <w:p w:rsidR="002A2A79" w:rsidRDefault="002A2A79" w:rsidP="002A2A79">
      <w:pPr>
        <w:jc w:val="both"/>
        <w:rPr>
          <w:lang w:val="en-US"/>
        </w:rPr>
      </w:pPr>
      <w:r>
        <w:rPr>
          <w:lang w:val="en-US"/>
        </w:rPr>
        <w:t>The methods for unicast, groupcast and broadcast communications over PC5 are defined in 3GPP TS 23.287 [8]. This solution specifies the reuse of those mechanisms with the VAE client acting in the role of the application thus enabling the VAE client to support all communication methods to other V2X clients over PC5.</w:t>
      </w:r>
    </w:p>
    <w:p w:rsidR="00104F80" w:rsidRDefault="00104F80" w:rsidP="00104F80">
      <w:pPr>
        <w:pStyle w:val="Heading2"/>
      </w:pPr>
      <w:bookmarkStart w:id="323" w:name="_Toc50599517"/>
      <w:bookmarkStart w:id="324" w:name="_Toc51874955"/>
      <w:r>
        <w:t>7.13</w:t>
      </w:r>
      <w:r>
        <w:tab/>
      </w:r>
      <w:r>
        <w:rPr>
          <w:lang w:val="en-US"/>
        </w:rPr>
        <w:t xml:space="preserve">Solution </w:t>
      </w:r>
      <w:r w:rsidR="0015384A">
        <w:rPr>
          <w:lang w:val="en-US"/>
        </w:rPr>
        <w:t>#13</w:t>
      </w:r>
      <w:r>
        <w:rPr>
          <w:lang w:val="en-US"/>
        </w:rPr>
        <w:t>: Support for Local MBMS delivery</w:t>
      </w:r>
      <w:bookmarkEnd w:id="323"/>
      <w:bookmarkEnd w:id="324"/>
    </w:p>
    <w:p w:rsidR="00104F80" w:rsidRDefault="00104F80" w:rsidP="00104F80">
      <w:pPr>
        <w:pStyle w:val="Heading3"/>
      </w:pPr>
      <w:bookmarkStart w:id="325" w:name="_Toc50599518"/>
      <w:bookmarkStart w:id="326" w:name="_Toc51874956"/>
      <w:r>
        <w:t>7.13.1</w:t>
      </w:r>
      <w:r>
        <w:tab/>
        <w:t>Solution description</w:t>
      </w:r>
      <w:bookmarkEnd w:id="325"/>
      <w:bookmarkEnd w:id="326"/>
    </w:p>
    <w:p w:rsidR="00104F80" w:rsidRDefault="00104F80" w:rsidP="00104F80">
      <w:pPr>
        <w:rPr>
          <w:lang w:val="en-US"/>
        </w:rPr>
      </w:pPr>
      <w:r>
        <w:rPr>
          <w:lang w:val="en-US"/>
        </w:rPr>
        <w:t xml:space="preserve">This solution resolves the key issue 14 – support for Local MBMS. </w:t>
      </w:r>
    </w:p>
    <w:p w:rsidR="00104F80" w:rsidRDefault="00104F80" w:rsidP="00104F80">
      <w:pPr>
        <w:rPr>
          <w:lang w:val="en-US"/>
        </w:rPr>
      </w:pPr>
      <w:r>
        <w:rPr>
          <w:lang w:val="en-US"/>
        </w:rPr>
        <w:t>The Local MBMS parameters</w:t>
      </w:r>
      <w:r w:rsidR="0015384A">
        <w:rPr>
          <w:lang w:val="en-US"/>
        </w:rPr>
        <w:t xml:space="preserve"> </w:t>
      </w:r>
      <w:r>
        <w:rPr>
          <w:lang w:val="en-US"/>
        </w:rPr>
        <w:t xml:space="preserve">are added </w:t>
      </w:r>
      <w:r w:rsidR="0015384A">
        <w:rPr>
          <w:lang w:val="en-US"/>
        </w:rPr>
        <w:t>(</w:t>
      </w:r>
      <w:r w:rsidR="0015384A" w:rsidRPr="00481899">
        <w:rPr>
          <w:lang w:val="en-US"/>
        </w:rPr>
        <w:t xml:space="preserve">shown </w:t>
      </w:r>
      <w:r w:rsidR="00EF41AE">
        <w:rPr>
          <w:lang w:val="en-US"/>
        </w:rPr>
        <w:t xml:space="preserve">in </w:t>
      </w:r>
      <w:r w:rsidR="008F4AE7" w:rsidRPr="00D81DFE">
        <w:rPr>
          <w:b/>
          <w:i/>
          <w:lang w:val="en-US"/>
        </w:rPr>
        <w:t xml:space="preserve">bold </w:t>
      </w:r>
      <w:r w:rsidR="00574DE0" w:rsidRPr="00D81DFE">
        <w:rPr>
          <w:b/>
          <w:i/>
          <w:lang w:val="en-US"/>
        </w:rPr>
        <w:t>italic</w:t>
      </w:r>
      <w:r w:rsidR="00EF41AE">
        <w:rPr>
          <w:b/>
          <w:i/>
          <w:lang w:val="en-US"/>
        </w:rPr>
        <w:t>s</w:t>
      </w:r>
      <w:r w:rsidR="00574DE0">
        <w:rPr>
          <w:lang w:val="en-US"/>
        </w:rPr>
        <w:t xml:space="preserve"> </w:t>
      </w:r>
      <w:r w:rsidR="00481899">
        <w:rPr>
          <w:lang w:val="en-US"/>
        </w:rPr>
        <w:t>text</w:t>
      </w:r>
      <w:r w:rsidR="0015384A">
        <w:rPr>
          <w:lang w:val="en-US"/>
        </w:rPr>
        <w:t xml:space="preserve">) </w:t>
      </w:r>
      <w:r>
        <w:rPr>
          <w:lang w:val="en-US"/>
        </w:rPr>
        <w:t xml:space="preserve">in the information flow </w:t>
      </w:r>
      <w:r w:rsidRPr="00F91788">
        <w:rPr>
          <w:lang w:val="en-US"/>
        </w:rPr>
        <w:t xml:space="preserve">for the MBMS bearers request from VAL server </w:t>
      </w:r>
      <w:r>
        <w:rPr>
          <w:lang w:val="en-US"/>
        </w:rPr>
        <w:t xml:space="preserve">(VAE Server) </w:t>
      </w:r>
      <w:r w:rsidRPr="00F91788">
        <w:rPr>
          <w:lang w:val="en-US"/>
        </w:rPr>
        <w:t>to NRM server</w:t>
      </w:r>
      <w:r>
        <w:rPr>
          <w:lang w:val="en-US"/>
        </w:rPr>
        <w:t xml:space="preserve"> defined in 3GPP TS 23.434 [10] clause </w:t>
      </w:r>
      <w:r w:rsidRPr="00F91788">
        <w:rPr>
          <w:lang w:val="en-US"/>
        </w:rPr>
        <w:t>14.3.2.10.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0" w:rsidRPr="0054057E" w:rsidTr="0054057E">
        <w:tc>
          <w:tcPr>
            <w:tcW w:w="9857" w:type="dxa"/>
            <w:shd w:val="clear" w:color="auto" w:fill="auto"/>
          </w:tcPr>
          <w:p w:rsidR="0015384A" w:rsidRPr="0054057E" w:rsidRDefault="0015384A" w:rsidP="0054057E">
            <w:pPr>
              <w:keepNext/>
              <w:keepLines/>
              <w:spacing w:before="120"/>
              <w:ind w:left="1418" w:hanging="1418"/>
              <w:outlineLvl w:val="3"/>
              <w:rPr>
                <w:rFonts w:ascii="Arial" w:hAnsi="Arial"/>
                <w:sz w:val="24"/>
              </w:rPr>
            </w:pPr>
            <w:bookmarkStart w:id="327" w:name="_Toc44927486"/>
            <w:r w:rsidRPr="0054057E">
              <w:rPr>
                <w:rFonts w:ascii="Arial" w:hAnsi="Arial"/>
                <w:sz w:val="24"/>
              </w:rPr>
              <w:lastRenderedPageBreak/>
              <w:t>14.3.2.10</w:t>
            </w:r>
            <w:r w:rsidRPr="0054057E">
              <w:rPr>
                <w:rFonts w:ascii="Arial" w:hAnsi="Arial"/>
                <w:sz w:val="24"/>
              </w:rPr>
              <w:tab/>
              <w:t>MBMS bearers request</w:t>
            </w:r>
            <w:bookmarkEnd w:id="327"/>
          </w:p>
          <w:p w:rsidR="0015384A" w:rsidRDefault="0015384A" w:rsidP="0015384A">
            <w:pPr>
              <w:pStyle w:val="TH"/>
            </w:pPr>
            <w:r w:rsidRPr="0054057E">
              <w:rPr>
                <w:rFonts w:ascii="Times New Roman" w:hAnsi="Times New Roman"/>
                <w:b w:val="0"/>
              </w:rPr>
              <w:t>Table 14.3.2.10</w:t>
            </w:r>
            <w:r w:rsidRPr="0054057E">
              <w:rPr>
                <w:rFonts w:ascii="Times New Roman" w:hAnsi="Times New Roman"/>
                <w:b w:val="0"/>
                <w:lang w:eastAsia="zh-CN"/>
              </w:rPr>
              <w:t>-1</w:t>
            </w:r>
            <w:r w:rsidRPr="0054057E">
              <w:rPr>
                <w:rFonts w:ascii="Times New Roman" w:hAnsi="Times New Roman"/>
                <w:b w:val="0"/>
              </w:rPr>
              <w:t xml:space="preserve"> describes the information flow </w:t>
            </w:r>
            <w:r w:rsidRPr="0054057E">
              <w:rPr>
                <w:rFonts w:ascii="Times New Roman" w:hAnsi="Times New Roman"/>
                <w:b w:val="0"/>
                <w:lang w:eastAsia="zh-CN"/>
              </w:rPr>
              <w:t xml:space="preserve">for the </w:t>
            </w:r>
            <w:r w:rsidRPr="0054057E">
              <w:rPr>
                <w:rFonts w:ascii="Times New Roman" w:hAnsi="Times New Roman"/>
                <w:b w:val="0"/>
                <w:lang w:val="en-US"/>
              </w:rPr>
              <w:t>MBMS bearers request</w:t>
            </w:r>
            <w:r w:rsidRPr="0054057E">
              <w:rPr>
                <w:rFonts w:ascii="Times New Roman" w:hAnsi="Times New Roman"/>
                <w:b w:val="0"/>
                <w:lang w:eastAsia="zh-CN"/>
              </w:rPr>
              <w:t xml:space="preserve"> from VAL server to NRM server</w:t>
            </w:r>
            <w:r w:rsidRPr="0054057E">
              <w:rPr>
                <w:rFonts w:ascii="Times New Roman" w:hAnsi="Times New Roman"/>
                <w:b w:val="0"/>
              </w:rPr>
              <w:t>.</w:t>
            </w:r>
          </w:p>
          <w:p w:rsidR="0015384A" w:rsidRPr="0054057E" w:rsidRDefault="0015384A" w:rsidP="0015384A">
            <w:pPr>
              <w:pStyle w:val="TH"/>
              <w:rPr>
                <w:lang w:val="en-US"/>
              </w:rPr>
            </w:pPr>
            <w:r w:rsidRPr="00AB5FED">
              <w:t>Table </w:t>
            </w:r>
            <w:r>
              <w:t>14.3.2.10</w:t>
            </w:r>
            <w:r w:rsidRPr="00AB5FED">
              <w:t xml:space="preserve">-1: </w:t>
            </w:r>
            <w:r>
              <w:t>MBMS bearers request</w:t>
            </w:r>
          </w:p>
          <w:tbl>
            <w:tblPr>
              <w:tblW w:w="8640" w:type="dxa"/>
              <w:jc w:val="center"/>
              <w:tblLook w:val="04A0" w:firstRow="1" w:lastRow="0" w:firstColumn="1" w:lastColumn="0" w:noHBand="0" w:noVBand="1"/>
            </w:tblPr>
            <w:tblGrid>
              <w:gridCol w:w="2880"/>
              <w:gridCol w:w="1440"/>
              <w:gridCol w:w="4320"/>
            </w:tblGrid>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AB5FED" w:rsidRDefault="0015384A" w:rsidP="0015384A">
                  <w:pPr>
                    <w:pStyle w:val="TAH"/>
                  </w:pPr>
                  <w:r w:rsidRPr="00AB5FED">
                    <w:t>Description</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Default="0015384A" w:rsidP="0015384A">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pPr>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t>VAL g</w:t>
                  </w:r>
                  <w:r w:rsidRPr="00341EDB">
                    <w:t>roup</w:t>
                  </w:r>
                  <w:r w:rsidRPr="00341ED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rPr>
                      <w:lang w:eastAsia="zh-CN"/>
                    </w:rPr>
                  </w:pPr>
                  <w:r w:rsidRPr="00341EDB">
                    <w:t>The identity of the group that the MBMS bearer is requested for</w:t>
                  </w:r>
                  <w:r>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352049" w:rsidRDefault="0015384A" w:rsidP="0015384A">
                  <w:pPr>
                    <w:pStyle w:val="TAL"/>
                  </w:pPr>
                  <w:r w:rsidRPr="00341EDB">
                    <w:rPr>
                      <w:lang w:eastAsia="zh-CN"/>
                    </w:rPr>
                    <w:t>Indicate</w:t>
                  </w:r>
                  <w:r>
                    <w:rPr>
                      <w:lang w:eastAsia="zh-CN"/>
                    </w:rPr>
                    <w:t>s whether</w:t>
                  </w:r>
                  <w:r w:rsidRPr="00341EDB">
                    <w:rPr>
                      <w:lang w:eastAsia="zh-CN"/>
                    </w:rPr>
                    <w:t xml:space="preserve"> the request is sent by NRM server or by the VAL server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Q</w:t>
                  </w:r>
                  <w:r w:rsidRPr="00341EDB">
                    <w:rPr>
                      <w:lang w:eastAsia="zh-CN"/>
                    </w:rPr>
                    <w:t>oS</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rFonts w:hint="eastAsia"/>
                      <w:lang w:eastAsia="zh-CN"/>
                    </w:rPr>
                    <w:t>I</w:t>
                  </w:r>
                  <w:r w:rsidRPr="00341EDB">
                    <w:rPr>
                      <w:lang w:eastAsia="zh-CN"/>
                    </w:rPr>
                    <w:t>ndicate</w:t>
                  </w:r>
                  <w:r>
                    <w:rPr>
                      <w:lang w:eastAsia="zh-CN"/>
                    </w:rPr>
                    <w:t>s</w:t>
                  </w:r>
                  <w:r w:rsidRPr="00341EDB">
                    <w:rPr>
                      <w:lang w:eastAsia="zh-CN"/>
                    </w:rPr>
                    <w:t xml:space="preserve"> the </w:t>
                  </w:r>
                  <w:r>
                    <w:rPr>
                      <w:lang w:eastAsia="zh-CN"/>
                    </w:rPr>
                    <w:t>requested QoS for the bearer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B</w:t>
                  </w:r>
                  <w:r w:rsidRPr="00341EDB">
                    <w:rPr>
                      <w:lang w:eastAsia="zh-CN"/>
                    </w:rPr>
                    <w:t>roadcast area</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lang w:eastAsia="zh-CN"/>
                    </w:rPr>
                    <w:t>Indicate the area where the MBMS bearer is requested for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lang w:eastAsia="zh-CN"/>
                    </w:rPr>
                  </w:pPr>
                  <w:r>
                    <w:rPr>
                      <w:lang w:val="en-US"/>
                    </w:rPr>
                    <w:t>Endpoint information</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rPr>
                      <w:lang w:eastAsia="zh-CN"/>
                    </w:rPr>
                  </w:pPr>
                  <w:r>
                    <w:rPr>
                      <w:lang w:val="en-US"/>
                    </w:rPr>
                    <w:t>Information of the endpoint of the VAL server to which the user plane notifications have to be sent.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Local MBMS information</w:t>
                  </w:r>
                  <w:r w:rsidR="000863C2" w:rsidRPr="00D81DFE">
                    <w:rPr>
                      <w:b/>
                      <w:i/>
                      <w:lang w:val="en-US"/>
                    </w:rPr>
                    <w:t xml:space="preserve"> (NOTE)</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MB2-U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MB2-U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xMB-U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xMB-U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M1 interface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M1 interface information for local MBMS</w:t>
                  </w:r>
                </w:p>
              </w:tc>
            </w:tr>
            <w:tr w:rsidR="000863C2" w:rsidRPr="00AB5FED" w:rsidTr="00DF7152">
              <w:trPr>
                <w:jc w:val="center"/>
              </w:trPr>
              <w:tc>
                <w:tcPr>
                  <w:tcW w:w="288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lang w:val="en-US"/>
                    </w:rPr>
                  </w:pPr>
                  <w:r w:rsidRPr="00D81DFE">
                    <w:rPr>
                      <w:b/>
                      <w:i/>
                      <w:lang w:val="en-US"/>
                    </w:rPr>
                    <w:t xml:space="preserve">Local MBMS activation indication (NOTE) </w:t>
                  </w:r>
                </w:p>
              </w:tc>
              <w:tc>
                <w:tcPr>
                  <w:tcW w:w="144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0863C2" w:rsidRPr="00D81DFE" w:rsidRDefault="000863C2" w:rsidP="000863C2">
                  <w:pPr>
                    <w:pStyle w:val="TAL"/>
                    <w:rPr>
                      <w:b/>
                      <w:i/>
                      <w:lang w:val="en-US"/>
                    </w:rPr>
                  </w:pPr>
                  <w:r w:rsidRPr="00D81DFE">
                    <w:rPr>
                      <w:b/>
                      <w:i/>
                      <w:lang w:val="en-US"/>
                    </w:rPr>
                    <w:t>Indicates whether to request the NRM server to use Local MBMS information.</w:t>
                  </w:r>
                </w:p>
              </w:tc>
            </w:tr>
            <w:tr w:rsidR="000863C2" w:rsidRPr="00AB5FED" w:rsidTr="007B6CA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rsidR="000863C2" w:rsidRPr="00D81DFE" w:rsidRDefault="000863C2" w:rsidP="00D81DFE">
                  <w:pPr>
                    <w:pStyle w:val="TAN"/>
                    <w:rPr>
                      <w:b/>
                      <w:i/>
                      <w:u w:val="single"/>
                      <w:lang w:val="en-US"/>
                    </w:rPr>
                  </w:pPr>
                  <w:r w:rsidRPr="00D81DFE">
                    <w:rPr>
                      <w:b/>
                      <w:i/>
                      <w:lang w:val="en-US"/>
                    </w:rPr>
                    <w:t>NOTE:</w:t>
                  </w:r>
                  <w:r w:rsidRPr="00D81DFE">
                    <w:rPr>
                      <w:b/>
                      <w:i/>
                      <w:noProof/>
                    </w:rPr>
                    <w:t xml:space="preserve"> </w:t>
                  </w:r>
                  <w:r w:rsidRPr="00D81DFE">
                    <w:rPr>
                      <w:b/>
                      <w:i/>
                      <w:noProof/>
                    </w:rPr>
                    <w:tab/>
                  </w:r>
                  <w:r w:rsidRPr="00D81DFE">
                    <w:rPr>
                      <w:b/>
                      <w:i/>
                      <w:lang w:val="en-US"/>
                    </w:rPr>
                    <w:t>The VAL server may provide either the Local MBMS information or the Local MBMS activation indication.</w:t>
                  </w:r>
                </w:p>
              </w:tc>
            </w:tr>
          </w:tbl>
          <w:p w:rsidR="0015384A" w:rsidRPr="0054057E" w:rsidRDefault="0015384A" w:rsidP="0015384A">
            <w:pPr>
              <w:rPr>
                <w:lang w:val="en-US"/>
              </w:rPr>
            </w:pPr>
          </w:p>
          <w:p w:rsidR="00104F80" w:rsidRPr="0054057E" w:rsidRDefault="00104F80" w:rsidP="00104F80">
            <w:pPr>
              <w:rPr>
                <w:lang w:val="en-US"/>
              </w:rPr>
            </w:pPr>
          </w:p>
        </w:tc>
      </w:tr>
    </w:tbl>
    <w:p w:rsidR="00104F80" w:rsidRDefault="00104F80" w:rsidP="00104F80">
      <w:pPr>
        <w:rPr>
          <w:lang w:val="en-US"/>
        </w:rPr>
      </w:pPr>
    </w:p>
    <w:p w:rsidR="000863C2" w:rsidRDefault="0015384A" w:rsidP="0015384A">
      <w:pPr>
        <w:rPr>
          <w:lang w:val="en-US"/>
        </w:rPr>
      </w:pPr>
      <w:r>
        <w:rPr>
          <w:lang w:val="en-US"/>
        </w:rPr>
        <w:t xml:space="preserve">The enhanced MBMS bearers request supports the pre-established </w:t>
      </w:r>
      <w:r w:rsidR="000863C2">
        <w:rPr>
          <w:lang w:val="en-US"/>
        </w:rPr>
        <w:t xml:space="preserve">and dynamic </w:t>
      </w:r>
      <w:r>
        <w:rPr>
          <w:lang w:val="en-US"/>
        </w:rPr>
        <w:t xml:space="preserve">MBMS bearers in local MBMS operation. </w:t>
      </w:r>
    </w:p>
    <w:p w:rsidR="0015384A" w:rsidRDefault="0015384A" w:rsidP="0015384A">
      <w:pPr>
        <w:rPr>
          <w:lang w:val="en-US"/>
        </w:rPr>
      </w:pPr>
      <w:r>
        <w:rPr>
          <w:lang w:val="en-US"/>
        </w:rPr>
        <w:t xml:space="preserve">The differences to the existing procedure defined in 3GPP TS 23.434 [10] clause 14.3.4.2.2 </w:t>
      </w:r>
      <w:r w:rsidR="000863C2">
        <w:rPr>
          <w:rFonts w:hint="eastAsia"/>
          <w:lang w:val="en-US" w:eastAsia="zh-CN"/>
        </w:rPr>
        <w:t xml:space="preserve">and 14.3.4.3.2 </w:t>
      </w:r>
      <w:r w:rsidR="000C7B74">
        <w:rPr>
          <w:lang w:val="en-US"/>
        </w:rPr>
        <w:t>(</w:t>
      </w:r>
      <w:r>
        <w:rPr>
          <w:lang w:val="en-US"/>
        </w:rPr>
        <w:t xml:space="preserve">are shown </w:t>
      </w:r>
      <w:r w:rsidR="00EF41AE">
        <w:rPr>
          <w:lang w:val="en-US"/>
        </w:rPr>
        <w:t xml:space="preserve">in </w:t>
      </w:r>
      <w:r w:rsidR="00616A49" w:rsidRPr="00D81DFE">
        <w:rPr>
          <w:b/>
          <w:i/>
          <w:lang w:val="en-US"/>
        </w:rPr>
        <w:t>bold italic</w:t>
      </w:r>
      <w:r w:rsidR="00EF41AE">
        <w:rPr>
          <w:b/>
          <w:i/>
          <w:lang w:val="en-US"/>
        </w:rPr>
        <w:t>s</w:t>
      </w:r>
      <w:r w:rsidR="00616A49">
        <w:rPr>
          <w:lang w:val="en-US"/>
        </w:rPr>
        <w:t xml:space="preserve"> </w:t>
      </w:r>
      <w:r w:rsidR="00481899">
        <w:rPr>
          <w:lang w:val="en-US"/>
        </w:rPr>
        <w:t>text</w:t>
      </w:r>
      <w:r w:rsidR="000C7B74">
        <w:rPr>
          <w:color w:val="0070C0"/>
          <w:lang w:val="en-US"/>
        </w:rPr>
        <w:t>)</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5384A" w:rsidRPr="0054057E" w:rsidTr="0054057E">
        <w:tc>
          <w:tcPr>
            <w:tcW w:w="9857" w:type="dxa"/>
            <w:shd w:val="clear" w:color="auto" w:fill="auto"/>
          </w:tcPr>
          <w:p w:rsidR="0015384A" w:rsidRPr="00D81DFE" w:rsidRDefault="0015384A" w:rsidP="00D81DFE">
            <w:pPr>
              <w:rPr>
                <w:rFonts w:ascii="Arial" w:hAnsi="Arial" w:cs="Arial"/>
                <w:sz w:val="22"/>
                <w:szCs w:val="22"/>
                <w:lang w:eastAsia="zh-CN"/>
              </w:rPr>
            </w:pPr>
            <w:bookmarkStart w:id="328" w:name="_Toc468105478"/>
            <w:bookmarkStart w:id="329" w:name="_Toc468110573"/>
            <w:bookmarkStart w:id="330" w:name="_Toc4491460"/>
            <w:bookmarkStart w:id="331" w:name="_Toc44927506"/>
            <w:bookmarkStart w:id="332" w:name="_Toc50599519"/>
            <w:r w:rsidRPr="00D81DFE">
              <w:rPr>
                <w:rFonts w:ascii="Arial" w:hAnsi="Arial" w:cs="Arial"/>
                <w:sz w:val="22"/>
                <w:szCs w:val="22"/>
              </w:rPr>
              <w:t>14.3.4.2.2</w:t>
            </w:r>
            <w:r w:rsidRPr="00D81DFE">
              <w:rPr>
                <w:rFonts w:ascii="Arial" w:hAnsi="Arial" w:cs="Arial"/>
                <w:sz w:val="22"/>
                <w:szCs w:val="22"/>
              </w:rPr>
              <w:tab/>
            </w:r>
            <w:r w:rsidRPr="00D81DFE">
              <w:rPr>
                <w:rFonts w:ascii="Arial" w:hAnsi="Arial" w:cs="Arial"/>
                <w:sz w:val="22"/>
                <w:szCs w:val="22"/>
                <w:lang w:eastAsia="zh-CN"/>
              </w:rPr>
              <w:t>Procedure</w:t>
            </w:r>
            <w:bookmarkEnd w:id="328"/>
            <w:bookmarkEnd w:id="329"/>
            <w:bookmarkEnd w:id="330"/>
            <w:bookmarkEnd w:id="331"/>
            <w:bookmarkEnd w:id="332"/>
          </w:p>
          <w:p w:rsidR="0015384A" w:rsidRPr="00E272DA" w:rsidRDefault="0015384A" w:rsidP="0015384A">
            <w:pPr>
              <w:rPr>
                <w:lang w:eastAsia="zh-CN"/>
              </w:rPr>
            </w:pPr>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rsidR="0015384A" w:rsidRPr="00E272DA" w:rsidRDefault="0015384A" w:rsidP="0015384A">
            <w:pPr>
              <w:pStyle w:val="TH"/>
              <w:rPr>
                <w:lang w:eastAsia="zh-CN"/>
              </w:rPr>
            </w:pPr>
            <w:r>
              <w:rPr>
                <w:lang w:eastAsia="zh-CN"/>
              </w:rPr>
              <w:object w:dxaOrig="8436" w:dyaOrig="6960">
                <v:shape id="_x0000_i1051" type="#_x0000_t75" style="width:421.8pt;height:348.2pt" o:ole="">
                  <v:imagedata r:id="rId57" o:title=""/>
                </v:shape>
                <o:OLEObject Type="Embed" ProgID="Visio.Drawing.11" ShapeID="_x0000_i1051" DrawAspect="Content" ObjectID="_1662487726" r:id="rId58"/>
              </w:object>
            </w:r>
          </w:p>
          <w:p w:rsidR="0015384A" w:rsidRPr="00E272DA" w:rsidRDefault="0015384A" w:rsidP="0015384A">
            <w:pPr>
              <w:pStyle w:val="TF"/>
            </w:pPr>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rsidR="0015384A" w:rsidRDefault="0015384A" w:rsidP="0015384A">
            <w:pPr>
              <w:pStyle w:val="B1"/>
              <w:rPr>
                <w:lang w:eastAsia="zh-CN"/>
              </w:rPr>
            </w:pPr>
            <w:r>
              <w:rPr>
                <w:lang w:eastAsia="zh-CN"/>
              </w:rPr>
              <w:t>1.</w:t>
            </w:r>
            <w:r>
              <w:rPr>
                <w:lang w:eastAsia="zh-CN"/>
              </w:rPr>
              <w:tab/>
              <w:t>The VAL server sends a MBMS bearers request to the NRM server including service description(s) for which the MBMS bearers are requested.</w:t>
            </w:r>
          </w:p>
          <w:p w:rsidR="0015384A" w:rsidRPr="0089413E" w:rsidRDefault="0015384A" w:rsidP="0015384A">
            <w:pPr>
              <w:pStyle w:val="B1"/>
              <w:rPr>
                <w:u w:val="single"/>
                <w:lang w:eastAsia="zh-CN"/>
              </w:rPr>
            </w:pPr>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t>16</w:t>
            </w:r>
            <w:r w:rsidRPr="00E272DA">
              <w:t>].</w:t>
            </w:r>
            <w:r w:rsidRPr="00E272DA">
              <w:rPr>
                <w:lang w:eastAsia="zh-CN"/>
              </w:rPr>
              <w:t xml:space="preserve"> </w:t>
            </w:r>
            <w:r w:rsidRPr="00E272DA">
              <w:t xml:space="preserve">This bearer will be used for the </w:t>
            </w:r>
            <w:r>
              <w:t>VAL service</w:t>
            </w:r>
            <w:r w:rsidRPr="00E272DA">
              <w:t xml:space="preserve"> communication.</w:t>
            </w:r>
            <w:r w:rsidRPr="00D81DFE">
              <w:rPr>
                <w:b/>
                <w:i/>
              </w:rPr>
              <w:t xml:space="preserve"> </w:t>
            </w:r>
            <w:r w:rsidR="000863C2" w:rsidRPr="00D81DFE">
              <w:rPr>
                <w:b/>
                <w:i/>
              </w:rPr>
              <w:t xml:space="preserve">If </w:t>
            </w:r>
            <w:r w:rsidRPr="00D81DFE">
              <w:rPr>
                <w:b/>
                <w:i/>
              </w:rPr>
              <w:t>local MBMS</w:t>
            </w:r>
            <w:r w:rsidR="000863C2" w:rsidRPr="00D81DFE">
              <w:rPr>
                <w:b/>
                <w:i/>
              </w:rPr>
              <w:t xml:space="preserve"> is requested in step 1</w:t>
            </w:r>
            <w:r w:rsidRPr="00D81DFE">
              <w:rPr>
                <w:b/>
                <w:i/>
              </w:rPr>
              <w:t xml:space="preserve">, the NRM </w:t>
            </w:r>
            <w:r w:rsidR="000863C2" w:rsidRPr="00D81DFE">
              <w:rPr>
                <w:b/>
                <w:i/>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the local MBMS information configured locally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p>
          <w:p w:rsidR="0015384A" w:rsidRPr="0089413E" w:rsidRDefault="0015384A" w:rsidP="0015384A">
            <w:pPr>
              <w:pStyle w:val="B1"/>
              <w:rPr>
                <w:u w:val="single"/>
                <w:lang w:eastAsia="zh-CN"/>
              </w:rPr>
            </w:pPr>
            <w:r>
              <w:rPr>
                <w:lang w:eastAsia="zh-CN"/>
              </w:rPr>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16</w:t>
            </w:r>
            <w:r w:rsidRPr="00E272DA">
              <w:t>].</w:t>
            </w:r>
            <w:r w:rsidRPr="00D81DFE">
              <w:rPr>
                <w:b/>
                <w:i/>
              </w:rPr>
              <w:t xml:space="preserve"> </w:t>
            </w:r>
            <w:r w:rsidR="000863C2" w:rsidRPr="00D81DFE">
              <w:rPr>
                <w:rFonts w:hint="eastAsia"/>
                <w:b/>
                <w:i/>
                <w:lang w:eastAsia="zh-CN"/>
              </w:rPr>
              <w:t>If</w:t>
            </w:r>
            <w:r w:rsidRPr="00D81DFE">
              <w:rPr>
                <w:b/>
                <w:i/>
              </w:rPr>
              <w:t xml:space="preserve"> local MBMS</w:t>
            </w:r>
            <w:r w:rsidR="000863C2" w:rsidRPr="00D81DFE">
              <w:rPr>
                <w:rFonts w:hint="eastAsia"/>
                <w:b/>
                <w:i/>
                <w:lang w:eastAsia="zh-CN"/>
              </w:rPr>
              <w:t xml:space="preserve"> is requested in step 1</w:t>
            </w:r>
            <w:r w:rsidRPr="00D81DFE">
              <w:rPr>
                <w:b/>
                <w:i/>
              </w:rPr>
              <w:t xml:space="preserve">, the NRM </w:t>
            </w:r>
            <w:r w:rsidR="000863C2" w:rsidRPr="00D81DFE">
              <w:rPr>
                <w:rFonts w:hint="eastAsia"/>
                <w:b/>
                <w:i/>
                <w:lang w:eastAsia="zh-CN"/>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w:t>
            </w:r>
            <w:r w:rsidR="000863C2" w:rsidRPr="00D81DFE">
              <w:rPr>
                <w:rFonts w:hint="eastAsia"/>
                <w:b/>
                <w:i/>
                <w:lang w:eastAsia="zh-CN"/>
              </w:rPr>
              <w:t xml:space="preserve">the local MBMS information </w:t>
            </w:r>
            <w:r w:rsidR="000863C2" w:rsidRPr="00D81DFE">
              <w:rPr>
                <w:b/>
                <w:i/>
              </w:rPr>
              <w:t>configured</w:t>
            </w:r>
            <w:r w:rsidR="000863C2" w:rsidRPr="00D81DFE">
              <w:rPr>
                <w:rFonts w:hint="eastAsia"/>
                <w:b/>
                <w:i/>
                <w:lang w:eastAsia="zh-CN"/>
              </w:rPr>
              <w:t xml:space="preserve"> locally</w:t>
            </w:r>
            <w:r w:rsidR="000863C2" w:rsidRPr="00D81DFE">
              <w:rPr>
                <w:b/>
                <w:i/>
              </w:rPr>
              <w:t xml:space="preserve">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r w:rsidRPr="00D81DFE">
              <w:rPr>
                <w:b/>
                <w:u w:val="single"/>
              </w:rPr>
              <w:t xml:space="preserve"> </w:t>
            </w:r>
          </w:p>
          <w:p w:rsidR="0015384A" w:rsidRPr="00E272DA" w:rsidRDefault="0015384A" w:rsidP="0015384A">
            <w:pPr>
              <w:pStyle w:val="NO"/>
              <w:rPr>
                <w:lang w:eastAsia="zh-CN"/>
              </w:rPr>
            </w:pPr>
            <w:r w:rsidRPr="0054057E">
              <w:rPr>
                <w:rFonts w:eastAsia="Malgun Gothic"/>
                <w:lang w:eastAsia="ko-KR"/>
              </w:rPr>
              <w:t>NOTE 1:</w:t>
            </w:r>
            <w:r w:rsidRPr="0054057E">
              <w:rPr>
                <w:rFonts w:eastAsia="Malgun Gothic"/>
                <w:lang w:eastAsia="ko-KR"/>
              </w:rPr>
              <w:tab/>
              <w:t xml:space="preserve">The procedure to determine the activation of MBMS bearers is implementation specific. </w:t>
            </w:r>
          </w:p>
          <w:p w:rsidR="0015384A" w:rsidRPr="00E272DA" w:rsidRDefault="0015384A" w:rsidP="0015384A">
            <w:pPr>
              <w:pStyle w:val="B1"/>
              <w:rPr>
                <w:lang w:eastAsia="zh-CN"/>
              </w:rPr>
            </w:pPr>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B1"/>
              <w:rPr>
                <w:lang w:eastAsia="zh-CN"/>
              </w:rPr>
            </w:pPr>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54057E">
              <w:rPr>
                <w:rFonts w:eastAsia="Malgun Gothic"/>
                <w:lang w:eastAsia="ko-KR"/>
              </w:rPr>
              <w:t xml:space="preserve">MBMS bearer info </w:t>
            </w:r>
            <w:r w:rsidRPr="00E272DA">
              <w:t xml:space="preserve">for the service description associated with the </w:t>
            </w:r>
            <w:r w:rsidRPr="0054057E">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NO"/>
              <w:rPr>
                <w:lang w:eastAsia="zh-CN"/>
              </w:rPr>
            </w:pPr>
            <w:r w:rsidRPr="0054057E">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Step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rsidR="0015384A" w:rsidRPr="00E272DA" w:rsidRDefault="0015384A" w:rsidP="0015384A">
            <w:pPr>
              <w:pStyle w:val="B1"/>
              <w:rPr>
                <w:lang w:eastAsia="zh-CN"/>
              </w:rPr>
            </w:pPr>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54057E">
              <w:rPr>
                <w:rFonts w:eastAsia="Malgun Gothic"/>
                <w:lang w:eastAsia="ko-KR"/>
              </w:rPr>
              <w:t xml:space="preserve"> The NRM service client uses the TMGI </w:t>
            </w:r>
            <w:r w:rsidRPr="0054057E">
              <w:rPr>
                <w:rFonts w:eastAsia="Malgun Gothic"/>
                <w:lang w:eastAsia="ko-KR"/>
              </w:rPr>
              <w:lastRenderedPageBreak/>
              <w:t>and other MBMS bearer related information to activate the monitoring of the MBMS bearer by the VAL UE. The NRM client shares the MBMS bearer related information with the VAL client.</w:t>
            </w:r>
          </w:p>
          <w:p w:rsidR="0015384A" w:rsidRPr="00E272DA" w:rsidRDefault="0015384A" w:rsidP="0015384A">
            <w:pPr>
              <w:pStyle w:val="B1"/>
            </w:pPr>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 </w:t>
            </w:r>
          </w:p>
          <w:p w:rsidR="0015384A" w:rsidRDefault="0015384A" w:rsidP="0015384A">
            <w:pPr>
              <w:pStyle w:val="NO"/>
            </w:pPr>
            <w:r w:rsidRPr="00E272DA">
              <w:t>NOTE 3:</w:t>
            </w:r>
            <w:r w:rsidRPr="00E272DA">
              <w:tab/>
              <w:t xml:space="preserve">Step </w:t>
            </w:r>
            <w:r>
              <w:t>5</w:t>
            </w:r>
            <w:r w:rsidRPr="00E272DA">
              <w:t xml:space="preserve"> is optional for the </w:t>
            </w:r>
            <w:r>
              <w:t>VAL</w:t>
            </w:r>
            <w:r w:rsidRPr="00E272DA">
              <w:t xml:space="preserve"> UE on subsequent MBMS bearer announcements.</w:t>
            </w:r>
          </w:p>
          <w:p w:rsidR="0015384A" w:rsidRPr="00E272DA" w:rsidRDefault="0015384A" w:rsidP="0015384A">
            <w:pPr>
              <w:pStyle w:val="B1"/>
              <w:rPr>
                <w:lang w:eastAsia="zh-CN"/>
              </w:rPr>
            </w:pPr>
            <w:r>
              <w:t>6.</w:t>
            </w:r>
            <w:r>
              <w:tab/>
              <w:t>The NRM server provides a MBMS bearers response to the VAL server.</w:t>
            </w:r>
          </w:p>
          <w:p w:rsidR="0015384A" w:rsidRPr="00E272DA" w:rsidRDefault="0015384A" w:rsidP="0015384A">
            <w:pPr>
              <w:pStyle w:val="B1"/>
              <w:rPr>
                <w:lang w:eastAsia="zh-CN"/>
              </w:rPr>
            </w:pPr>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p>
          <w:p w:rsidR="0015384A" w:rsidRPr="00E272DA" w:rsidRDefault="0015384A" w:rsidP="0015384A">
            <w:pPr>
              <w:pStyle w:val="B1"/>
              <w:rPr>
                <w:lang w:eastAsia="zh-CN"/>
              </w:rPr>
            </w:pPr>
            <w:r>
              <w:rPr>
                <w:lang w:eastAsia="zh-CN"/>
              </w:rPr>
              <w:t>8</w:t>
            </w:r>
            <w:r w:rsidRPr="0054057E">
              <w:rPr>
                <w:rFonts w:eastAsia="Malgun Gothic"/>
                <w:lang w:eastAsia="ko-KR"/>
              </w:rPr>
              <w:t>.</w:t>
            </w:r>
            <w:r w:rsidRPr="0054057E">
              <w:rPr>
                <w:rFonts w:eastAsia="Malgun Gothic"/>
                <w:lang w:eastAsia="ko-KR"/>
              </w:rPr>
              <w:tab/>
              <w:t>As the VAL server transmits the VAL service communication over the MBMS bearer, the VAL service communication packets are detected and delivered to the VAL client.</w:t>
            </w:r>
          </w:p>
          <w:p w:rsidR="000863C2" w:rsidRPr="00D81DFE" w:rsidRDefault="000863C2" w:rsidP="00D81DFE">
            <w:pPr>
              <w:rPr>
                <w:rFonts w:ascii="Arial" w:hAnsi="Arial" w:cs="Arial"/>
                <w:sz w:val="22"/>
                <w:szCs w:val="22"/>
              </w:rPr>
            </w:pPr>
            <w:bookmarkStart w:id="333" w:name="_Toc44927509"/>
            <w:r w:rsidRPr="00D81DFE">
              <w:rPr>
                <w:rFonts w:ascii="Arial" w:hAnsi="Arial" w:cs="Arial"/>
                <w:sz w:val="22"/>
                <w:szCs w:val="22"/>
              </w:rPr>
              <w:t>14.3.4.3.2</w:t>
            </w:r>
            <w:r w:rsidRPr="00D81DFE">
              <w:rPr>
                <w:rFonts w:ascii="Arial" w:hAnsi="Arial" w:cs="Arial"/>
                <w:sz w:val="22"/>
                <w:szCs w:val="22"/>
              </w:rPr>
              <w:tab/>
              <w:t>Procedure</w:t>
            </w:r>
            <w:bookmarkEnd w:id="333"/>
          </w:p>
          <w:p w:rsidR="000863C2" w:rsidRPr="00887572" w:rsidRDefault="000863C2" w:rsidP="000863C2">
            <w:r w:rsidRPr="00887572">
              <w:t>Figure 14.3.4.3.2-1 illustrates the use of dynamic MBMS bearer establishment.</w:t>
            </w:r>
          </w:p>
          <w:p w:rsidR="000863C2" w:rsidRPr="00887572" w:rsidRDefault="000863C2" w:rsidP="000863C2">
            <w:pPr>
              <w:pStyle w:val="TH"/>
              <w:rPr>
                <w:lang w:eastAsia="zh-CN"/>
              </w:rPr>
            </w:pPr>
            <w:r w:rsidRPr="00887572">
              <w:rPr>
                <w:lang w:eastAsia="zh-CN"/>
              </w:rPr>
              <w:object w:dxaOrig="8566" w:dyaOrig="6961">
                <v:shape id="_x0000_i1052" type="#_x0000_t75" style="width:428.8pt;height:348.2pt" o:ole="">
                  <v:imagedata r:id="rId59" o:title=""/>
                </v:shape>
                <o:OLEObject Type="Embed" ProgID="Visio.Drawing.11" ShapeID="_x0000_i1052" DrawAspect="Content" ObjectID="_1662487727" r:id="rId60"/>
              </w:object>
            </w:r>
          </w:p>
          <w:p w:rsidR="000863C2" w:rsidRPr="00887572" w:rsidRDefault="000863C2" w:rsidP="000863C2">
            <w:pPr>
              <w:pStyle w:val="TF"/>
            </w:pPr>
            <w:r w:rsidRPr="00887572">
              <w:t>Figure 14.3.4.3.2-1: Use of dynamic MBMS bearer establishment</w:t>
            </w:r>
          </w:p>
          <w:p w:rsidR="000863C2" w:rsidRPr="00887572" w:rsidRDefault="000863C2" w:rsidP="000863C2">
            <w:pPr>
              <w:pStyle w:val="B1"/>
            </w:pPr>
            <w:r w:rsidRPr="00887572">
              <w:t>1.</w:t>
            </w:r>
            <w:r w:rsidRPr="00887572">
              <w:tab/>
              <w:t>A VAL service group communication session is established.</w:t>
            </w:r>
          </w:p>
          <w:p w:rsidR="000863C2" w:rsidRPr="00887572" w:rsidRDefault="000863C2" w:rsidP="000863C2">
            <w:pPr>
              <w:pStyle w:val="B1"/>
            </w:pPr>
            <w:r w:rsidRPr="00887572">
              <w:t>2.</w:t>
            </w:r>
            <w:r w:rsidRPr="00887572">
              <w:tab/>
              <w:t xml:space="preserve">The downlink data is sent by </w:t>
            </w:r>
            <w:r w:rsidRPr="00887572">
              <w:rPr>
                <w:lang w:eastAsia="zh-CN"/>
              </w:rPr>
              <w:t>u</w:t>
            </w:r>
            <w:r w:rsidRPr="00887572">
              <w:t xml:space="preserve">nicast </w:t>
            </w:r>
            <w:r w:rsidRPr="00887572">
              <w:rPr>
                <w:lang w:eastAsia="zh-CN"/>
              </w:rPr>
              <w:t>d</w:t>
            </w:r>
            <w:r w:rsidRPr="00887572">
              <w:t>elivery.</w:t>
            </w:r>
          </w:p>
          <w:p w:rsidR="000863C2" w:rsidRPr="00887572" w:rsidRDefault="000863C2" w:rsidP="000863C2">
            <w:pPr>
              <w:pStyle w:val="B1"/>
            </w:pPr>
            <w:r w:rsidRPr="00887572">
              <w:t>3.</w:t>
            </w:r>
            <w:r w:rsidRPr="00887572">
              <w:tab/>
              <w:t>The VAL server sends MBMS bearers request to the NRM server.</w:t>
            </w:r>
          </w:p>
          <w:p w:rsidR="000863C2" w:rsidRPr="00887572" w:rsidRDefault="000863C2" w:rsidP="000863C2">
            <w:pPr>
              <w:pStyle w:val="B1"/>
              <w:rPr>
                <w:lang w:eastAsia="zh-CN"/>
              </w:rPr>
            </w:pPr>
            <w:r w:rsidRPr="00887572">
              <w:t>4.</w:t>
            </w:r>
            <w:r w:rsidRPr="00887572">
              <w:tab/>
              <w:t xml:space="preserve">The </w:t>
            </w:r>
            <w:r w:rsidRPr="00887572">
              <w:rPr>
                <w:lang w:eastAsia="zh-CN"/>
              </w:rPr>
              <w:t>NRM server</w:t>
            </w:r>
            <w:r w:rsidRPr="00887572">
              <w:t xml:space="preserve"> establishes the MBMS bearer(s) for the VAL service group communication session according to the procedures defined in </w:t>
            </w:r>
            <w:r w:rsidRPr="00887572">
              <w:rPr>
                <w:lang w:eastAsia="zh-CN"/>
              </w:rPr>
              <w:t>3GPP TS 23.468 [16]</w:t>
            </w:r>
            <w:r w:rsidRPr="00887572">
              <w:t>.</w:t>
            </w:r>
            <w:r w:rsidRPr="00887572">
              <w:rPr>
                <w:lang w:eastAsia="zh-CN"/>
              </w:rPr>
              <w:t xml:space="preserve"> S</w:t>
            </w:r>
            <w:r w:rsidRPr="00887572">
              <w:t>ervice description associated with the MBMS bearer(s)</w:t>
            </w:r>
            <w:r w:rsidRPr="00887572">
              <w:rPr>
                <w:lang w:eastAsia="zh-CN"/>
              </w:rPr>
              <w:t xml:space="preserve"> is returned from</w:t>
            </w:r>
            <w:r w:rsidRPr="00887572">
              <w:t xml:space="preserve"> the BM-SC.</w:t>
            </w:r>
            <w:r w:rsidRPr="00D81DFE">
              <w:rPr>
                <w:b/>
              </w:rPr>
              <w:t xml:space="preserve"> </w:t>
            </w:r>
            <w:r w:rsidRPr="00D81DFE">
              <w:rPr>
                <w:rFonts w:hint="eastAsia"/>
                <w:b/>
                <w:i/>
                <w:lang w:eastAsia="zh-CN"/>
              </w:rPr>
              <w:t>If</w:t>
            </w:r>
            <w:r w:rsidRPr="00D81DFE">
              <w:rPr>
                <w:b/>
                <w:i/>
              </w:rPr>
              <w:t xml:space="preserve"> local MBMS</w:t>
            </w:r>
            <w:r w:rsidRPr="00D81DFE">
              <w:rPr>
                <w:rFonts w:hint="eastAsia"/>
                <w:b/>
                <w:i/>
                <w:lang w:eastAsia="zh-CN"/>
              </w:rPr>
              <w:t xml:space="preserve"> is requested in step 3</w:t>
            </w:r>
            <w:r w:rsidRPr="00D81DFE">
              <w:rPr>
                <w:b/>
                <w:i/>
              </w:rPr>
              <w:t xml:space="preserve">, the NRM </w:t>
            </w:r>
            <w:r w:rsidRPr="00D81DFE">
              <w:rPr>
                <w:rFonts w:hint="eastAsia"/>
                <w:b/>
                <w:i/>
                <w:lang w:eastAsia="zh-CN"/>
              </w:rPr>
              <w:t xml:space="preserve">server </w:t>
            </w:r>
            <w:r w:rsidRPr="00D81DFE">
              <w:rPr>
                <w:b/>
                <w:i/>
              </w:rPr>
              <w:t xml:space="preserve">uses the local MBMS information provided by VAL server </w:t>
            </w:r>
            <w:r w:rsidRPr="00D81DFE">
              <w:rPr>
                <w:rFonts w:hint="eastAsia"/>
                <w:b/>
                <w:i/>
                <w:lang w:eastAsia="zh-CN"/>
              </w:rPr>
              <w:t xml:space="preserve">in step 3 </w:t>
            </w:r>
            <w:r w:rsidRPr="00D81DFE">
              <w:rPr>
                <w:b/>
                <w:i/>
              </w:rPr>
              <w:t xml:space="preserve">or </w:t>
            </w:r>
            <w:r w:rsidRPr="00D81DFE">
              <w:rPr>
                <w:rFonts w:hint="eastAsia"/>
                <w:b/>
                <w:i/>
                <w:lang w:eastAsia="zh-CN"/>
              </w:rPr>
              <w:t xml:space="preserve">the local MBMS information </w:t>
            </w:r>
            <w:r w:rsidRPr="00D81DFE">
              <w:rPr>
                <w:b/>
                <w:i/>
              </w:rPr>
              <w:t xml:space="preserve">configured </w:t>
            </w:r>
            <w:r w:rsidRPr="00D81DFE">
              <w:rPr>
                <w:rFonts w:hint="eastAsia"/>
                <w:b/>
                <w:i/>
                <w:lang w:eastAsia="zh-CN"/>
              </w:rPr>
              <w:t xml:space="preserve">locally </w:t>
            </w:r>
            <w:r w:rsidRPr="00D81DFE">
              <w:rPr>
                <w:b/>
                <w:i/>
              </w:rPr>
              <w:t xml:space="preserve">in the NRM </w:t>
            </w:r>
            <w:r w:rsidRPr="00D81DFE">
              <w:rPr>
                <w:b/>
                <w:i/>
              </w:rPr>
              <w:lastRenderedPageBreak/>
              <w:t>server to activate the MBMS bearers</w:t>
            </w:r>
            <w:r w:rsidRPr="00D81DFE">
              <w:rPr>
                <w:rFonts w:hint="eastAsia"/>
                <w:b/>
                <w:i/>
                <w:lang w:eastAsia="zh-CN"/>
              </w:rPr>
              <w:t>.</w:t>
            </w:r>
            <w:r w:rsidRPr="00D81DFE">
              <w:rPr>
                <w:b/>
                <w:i/>
              </w:rPr>
              <w:t xml:space="preserve"> </w:t>
            </w:r>
            <w:r w:rsidRPr="00D81DFE">
              <w:rPr>
                <w:rFonts w:hint="eastAsia"/>
                <w:b/>
                <w:i/>
                <w:lang w:eastAsia="zh-CN"/>
              </w:rPr>
              <w:t>The NRM server performs local MBMS procedures</w:t>
            </w:r>
            <w:r w:rsidRPr="00D81DFE">
              <w:rPr>
                <w:b/>
                <w:i/>
              </w:rPr>
              <w:t xml:space="preserve"> </w:t>
            </w:r>
            <w:r w:rsidRPr="00D81DFE">
              <w:rPr>
                <w:rFonts w:hint="eastAsia"/>
                <w:b/>
                <w:i/>
                <w:lang w:eastAsia="zh-CN"/>
              </w:rPr>
              <w:t xml:space="preserve">in line </w:t>
            </w:r>
            <w:r w:rsidRPr="00D81DFE">
              <w:rPr>
                <w:b/>
                <w:i/>
              </w:rPr>
              <w:t>with the procedure of L.MBMS based MBMS data delivery defined in 3GPP TS 23.285 [6].</w:t>
            </w:r>
          </w:p>
          <w:p w:rsidR="000863C2" w:rsidRPr="00887572" w:rsidRDefault="000863C2" w:rsidP="000863C2">
            <w:pPr>
              <w:pStyle w:val="B1"/>
            </w:pPr>
            <w:r w:rsidRPr="00887572">
              <w:t>5.</w:t>
            </w:r>
            <w:r w:rsidRPr="00887572">
              <w:tab/>
              <w:t xml:space="preserve">The </w:t>
            </w:r>
            <w:r w:rsidRPr="00887572">
              <w:rPr>
                <w:lang w:eastAsia="zh-CN"/>
              </w:rPr>
              <w:t xml:space="preserve">NRM server </w:t>
            </w:r>
            <w:r w:rsidRPr="00887572">
              <w:t>provides service description information associated with the MBMS bearer to the UE. The VAL UE obtains the TMGI from the announcement message. This message may be sent on an application level control signalling bearer.</w:t>
            </w:r>
          </w:p>
          <w:p w:rsidR="000863C2" w:rsidRPr="00887572" w:rsidRDefault="000863C2" w:rsidP="000863C2">
            <w:pPr>
              <w:pStyle w:val="B1"/>
            </w:pPr>
            <w:r w:rsidRPr="00887572">
              <w:t>6.</w:t>
            </w:r>
            <w:r w:rsidRPr="00887572">
              <w:tab/>
              <w:t>The</w:t>
            </w:r>
            <w:r w:rsidRPr="00887572">
              <w:rPr>
                <w:lang w:eastAsia="zh-CN"/>
              </w:rPr>
              <w:t xml:space="preserve"> VAL </w:t>
            </w:r>
            <w:r w:rsidRPr="00887572">
              <w:t xml:space="preserve">UE starts monitoring </w:t>
            </w:r>
            <w:r w:rsidRPr="00887572">
              <w:rPr>
                <w:lang w:eastAsia="zh-CN"/>
              </w:rPr>
              <w:t>data over MBMS associated with</w:t>
            </w:r>
            <w:r w:rsidRPr="00887572">
              <w:t xml:space="preserve"> the TMGI, while in the service area associated with the TMGI.</w:t>
            </w:r>
          </w:p>
          <w:p w:rsidR="000863C2" w:rsidRPr="00887572" w:rsidRDefault="000863C2" w:rsidP="000863C2">
            <w:pPr>
              <w:pStyle w:val="B1"/>
            </w:pPr>
            <w:r w:rsidRPr="00887572">
              <w:t>7.</w:t>
            </w:r>
            <w:r w:rsidRPr="00887572">
              <w:tab/>
            </w:r>
            <w:r w:rsidRPr="00887572">
              <w:rPr>
                <w:lang w:eastAsia="zh-CN"/>
              </w:rPr>
              <w:t>The VAL</w:t>
            </w:r>
            <w:r w:rsidRPr="00887572" w:rsidDel="001651A1">
              <w:rPr>
                <w:lang w:eastAsia="zh-CN"/>
              </w:rPr>
              <w:t xml:space="preserve"> </w:t>
            </w:r>
            <w:r w:rsidRPr="00887572">
              <w:rPr>
                <w:lang w:eastAsia="zh-CN"/>
              </w:rPr>
              <w:t>UE detects that it is able to receive data over MBMS associated with</w:t>
            </w:r>
            <w:r w:rsidRPr="00887572">
              <w:t xml:space="preserve"> the TMGI</w:t>
            </w:r>
            <w:r w:rsidRPr="00887572">
              <w:rPr>
                <w:lang w:eastAsia="zh-CN"/>
              </w:rPr>
              <w:t>.</w:t>
            </w:r>
          </w:p>
          <w:p w:rsidR="000863C2" w:rsidRPr="00887572" w:rsidRDefault="000863C2" w:rsidP="000863C2">
            <w:pPr>
              <w:pStyle w:val="B1"/>
            </w:pPr>
            <w:r w:rsidRPr="00887572">
              <w:t>8.</w:t>
            </w:r>
            <w:r w:rsidRPr="00887572">
              <w:tab/>
              <w:t xml:space="preserve">The </w:t>
            </w:r>
            <w:r w:rsidRPr="00887572">
              <w:rPr>
                <w:lang w:eastAsia="zh-CN"/>
              </w:rPr>
              <w:t>NRM</w:t>
            </w:r>
            <w:r w:rsidRPr="00887572" w:rsidDel="001651A1">
              <w:rPr>
                <w:lang w:eastAsia="zh-CN"/>
              </w:rPr>
              <w:t xml:space="preserve"> </w:t>
            </w:r>
            <w:r w:rsidRPr="00887572">
              <w:t xml:space="preserve">client notifies the </w:t>
            </w:r>
            <w:r w:rsidRPr="00887572">
              <w:rPr>
                <w:lang w:eastAsia="zh-CN"/>
              </w:rPr>
              <w:t>NRM</w:t>
            </w:r>
            <w:r w:rsidRPr="00887572" w:rsidDel="001651A1">
              <w:rPr>
                <w:lang w:eastAsia="zh-CN"/>
              </w:rPr>
              <w:t xml:space="preserve"> </w:t>
            </w:r>
            <w:r w:rsidRPr="00887572">
              <w:rPr>
                <w:lang w:eastAsia="zh-CN"/>
              </w:rPr>
              <w:t>server the MBMS listening status associated to the monitored TMGI, (e.g. that it is successfully receiving the TMGI). The NRM client may also notify the MBMS reception quality level of the TMGI.</w:t>
            </w:r>
            <w:r w:rsidRPr="00887572">
              <w:t xml:space="preserve"> </w:t>
            </w:r>
          </w:p>
          <w:p w:rsidR="000863C2" w:rsidRPr="00887572" w:rsidRDefault="000863C2" w:rsidP="000863C2">
            <w:pPr>
              <w:pStyle w:val="B1"/>
              <w:rPr>
                <w:lang w:eastAsia="zh-CN"/>
              </w:rPr>
            </w:pPr>
            <w:r w:rsidRPr="00887572">
              <w:t>9.</w:t>
            </w:r>
            <w:r w:rsidRPr="00887572">
              <w:tab/>
              <w:t xml:space="preserve">The NRM server provides an MBMS bearer response to the VAL server with the dynamic MBMS bearer(s) information. The </w:t>
            </w:r>
            <w:r w:rsidRPr="00887572">
              <w:rPr>
                <w:lang w:eastAsia="zh-CN"/>
              </w:rPr>
              <w:t>VAL</w:t>
            </w:r>
            <w:r w:rsidRPr="00887572" w:rsidDel="001651A1">
              <w:rPr>
                <w:lang w:eastAsia="zh-CN"/>
              </w:rPr>
              <w:t xml:space="preserve"> </w:t>
            </w:r>
            <w:r w:rsidRPr="00887572">
              <w:rPr>
                <w:lang w:eastAsia="zh-CN"/>
              </w:rPr>
              <w:t>server stops sending VAL service communication data over unicast way to the VAL</w:t>
            </w:r>
            <w:r w:rsidRPr="00887572" w:rsidDel="001651A1">
              <w:rPr>
                <w:lang w:eastAsia="zh-CN"/>
              </w:rPr>
              <w:t xml:space="preserve"> </w:t>
            </w:r>
            <w:r w:rsidRPr="00887572">
              <w:t>client</w:t>
            </w:r>
            <w:r w:rsidRPr="00887572">
              <w:rPr>
                <w:lang w:eastAsia="zh-CN"/>
              </w:rPr>
              <w:t>.</w:t>
            </w:r>
          </w:p>
          <w:p w:rsidR="000863C2" w:rsidRPr="00887572" w:rsidRDefault="000863C2" w:rsidP="000863C2">
            <w:pPr>
              <w:pStyle w:val="NO"/>
              <w:rPr>
                <w:lang w:eastAsia="zh-CN"/>
              </w:rPr>
            </w:pPr>
            <w:r w:rsidRPr="00887572">
              <w:t>NOTE:</w:t>
            </w:r>
            <w:r w:rsidRPr="00887572">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rsidR="000863C2" w:rsidRPr="00887572" w:rsidRDefault="000863C2" w:rsidP="000863C2">
            <w:pPr>
              <w:pStyle w:val="B1"/>
              <w:rPr>
                <w:lang w:eastAsia="zh-CN"/>
              </w:rPr>
            </w:pPr>
            <w:r w:rsidRPr="00887572">
              <w:rPr>
                <w:lang w:eastAsia="zh-CN"/>
              </w:rPr>
              <w:t>10.</w:t>
            </w:r>
            <w:r w:rsidRPr="00887572">
              <w:rPr>
                <w:lang w:eastAsia="zh-CN"/>
              </w:rPr>
              <w:tab/>
              <w:t>A VAL service group communication session via dynamic MBMS bearer(s) is established.</w:t>
            </w:r>
          </w:p>
          <w:p w:rsidR="0015384A" w:rsidRDefault="000863C2" w:rsidP="00D81DFE">
            <w:pPr>
              <w:pStyle w:val="B1"/>
              <w:rPr>
                <w:lang w:eastAsia="zh-CN"/>
              </w:rPr>
            </w:pPr>
            <w:r w:rsidRPr="00887572">
              <w:rPr>
                <w:lang w:eastAsia="zh-CN"/>
              </w:rPr>
              <w:t>11.</w:t>
            </w:r>
            <w:r w:rsidRPr="00887572">
              <w:rPr>
                <w:lang w:eastAsia="zh-CN"/>
              </w:rPr>
              <w:tab/>
              <w:t>The VAL</w:t>
            </w:r>
            <w:r w:rsidRPr="00887572" w:rsidDel="00DC2574">
              <w:rPr>
                <w:lang w:eastAsia="zh-CN"/>
              </w:rPr>
              <w:t xml:space="preserve"> </w:t>
            </w:r>
            <w:r w:rsidRPr="00887572">
              <w:rPr>
                <w:lang w:eastAsia="zh-CN"/>
              </w:rPr>
              <w:t>server sends the downlink VAL service communication for the VAL service group communication session over the MBMS.</w:t>
            </w:r>
          </w:p>
          <w:p w:rsidR="009E01CD" w:rsidRPr="0054057E" w:rsidRDefault="009E01CD" w:rsidP="00D81DFE">
            <w:pPr>
              <w:pStyle w:val="B1"/>
              <w:rPr>
                <w:lang w:val="en-US"/>
              </w:rPr>
            </w:pPr>
          </w:p>
        </w:tc>
      </w:tr>
    </w:tbl>
    <w:p w:rsidR="0015384A" w:rsidRDefault="0015384A" w:rsidP="00104F80">
      <w:pPr>
        <w:rPr>
          <w:lang w:val="en-US"/>
        </w:rPr>
      </w:pPr>
    </w:p>
    <w:p w:rsidR="0015384A" w:rsidRDefault="0015384A" w:rsidP="0015384A">
      <w:pPr>
        <w:pStyle w:val="Heading3"/>
      </w:pPr>
      <w:bookmarkStart w:id="334" w:name="_Toc50599520"/>
      <w:bookmarkStart w:id="335" w:name="_Toc51874957"/>
      <w:r>
        <w:t>7.13.2</w:t>
      </w:r>
      <w:r>
        <w:tab/>
        <w:t>Solution evaluation</w:t>
      </w:r>
      <w:bookmarkEnd w:id="334"/>
      <w:bookmarkEnd w:id="335"/>
    </w:p>
    <w:p w:rsidR="00B165B2" w:rsidRDefault="00B165B2" w:rsidP="00B165B2">
      <w:pPr>
        <w:rPr>
          <w:lang w:eastAsia="zh-CN"/>
        </w:rPr>
      </w:pPr>
      <w:r>
        <w:t>This solution addresses the key issue #14.</w:t>
      </w:r>
    </w:p>
    <w:p w:rsidR="00B165B2" w:rsidRPr="00307F54" w:rsidRDefault="00B165B2" w:rsidP="00B165B2">
      <w:pPr>
        <w:rPr>
          <w:lang w:val="en-US" w:eastAsia="zh-CN"/>
        </w:rPr>
      </w:pPr>
      <w:r>
        <w:rPr>
          <w:lang w:val="en-US" w:eastAsia="zh-CN"/>
        </w:rPr>
        <w:t>The solution provides local MBMS support on existing procedures of SEAL. The solution has two options:</w:t>
      </w:r>
    </w:p>
    <w:p w:rsidR="00B165B2" w:rsidRDefault="00B165B2" w:rsidP="00D81DFE">
      <w:pPr>
        <w:pStyle w:val="B1"/>
        <w:rPr>
          <w:noProof/>
          <w:lang w:eastAsia="zh-CN"/>
        </w:rPr>
      </w:pPr>
      <w:r>
        <w:rPr>
          <w:noProof/>
          <w:lang w:eastAsia="zh-CN"/>
        </w:rPr>
        <w:t>-</w:t>
      </w:r>
      <w:r>
        <w:rPr>
          <w:noProof/>
          <w:lang w:eastAsia="zh-CN"/>
        </w:rPr>
        <w:tab/>
        <w:t>Use of local MBMS informaiton sent from VAL</w:t>
      </w:r>
      <w:r w:rsidRPr="00BD3389">
        <w:rPr>
          <w:noProof/>
          <w:lang w:eastAsia="zh-CN"/>
        </w:rPr>
        <w:t xml:space="preserve"> </w:t>
      </w:r>
      <w:r>
        <w:rPr>
          <w:noProof/>
          <w:lang w:eastAsia="zh-CN"/>
        </w:rPr>
        <w:t xml:space="preserve">server. It is assumed that </w:t>
      </w:r>
      <w:r>
        <w:rPr>
          <w:rFonts w:hint="eastAsia"/>
          <w:noProof/>
          <w:lang w:eastAsia="zh-CN"/>
        </w:rPr>
        <w:t>the VA</w:t>
      </w:r>
      <w:r>
        <w:rPr>
          <w:noProof/>
          <w:lang w:eastAsia="zh-CN"/>
        </w:rPr>
        <w:t>L</w:t>
      </w:r>
      <w:r>
        <w:rPr>
          <w:rFonts w:hint="eastAsia"/>
          <w:noProof/>
          <w:lang w:eastAsia="zh-CN"/>
        </w:rPr>
        <w:t xml:space="preserve"> </w:t>
      </w:r>
      <w:r>
        <w:rPr>
          <w:noProof/>
          <w:lang w:eastAsia="zh-CN"/>
        </w:rPr>
        <w:t>server</w:t>
      </w:r>
      <w:r>
        <w:rPr>
          <w:rFonts w:hint="eastAsia"/>
          <w:noProof/>
          <w:lang w:eastAsia="zh-CN"/>
        </w:rPr>
        <w:t xml:space="preserve"> is pre</w:t>
      </w:r>
      <w:r>
        <w:rPr>
          <w:noProof/>
          <w:lang w:eastAsia="zh-CN"/>
        </w:rPr>
        <w:t>-</w:t>
      </w:r>
      <w:r>
        <w:rPr>
          <w:rFonts w:hint="eastAsia"/>
          <w:noProof/>
          <w:lang w:eastAsia="zh-CN"/>
        </w:rPr>
        <w:t xml:space="preserve">configured with the local MBMS information which can be sent to the </w:t>
      </w:r>
      <w:r>
        <w:rPr>
          <w:noProof/>
          <w:lang w:eastAsia="zh-CN"/>
        </w:rPr>
        <w:t>NRM server.</w:t>
      </w:r>
      <w:r>
        <w:rPr>
          <w:rFonts w:hint="eastAsia"/>
          <w:noProof/>
          <w:lang w:eastAsia="zh-CN"/>
        </w:rPr>
        <w:t xml:space="preserve"> The VA</w:t>
      </w:r>
      <w:r>
        <w:rPr>
          <w:noProof/>
          <w:lang w:eastAsia="zh-CN"/>
        </w:rPr>
        <w:t>L</w:t>
      </w:r>
      <w:r>
        <w:rPr>
          <w:rFonts w:hint="eastAsia"/>
          <w:noProof/>
          <w:lang w:eastAsia="zh-CN"/>
        </w:rPr>
        <w:t xml:space="preserve"> server needs to support including the pre-configured user plane interface (MB2-U or xMB-U) information and the M1 interface information in the MBMS bearers request to </w:t>
      </w:r>
      <w:r>
        <w:rPr>
          <w:noProof/>
          <w:lang w:eastAsia="zh-CN"/>
        </w:rPr>
        <w:t>the</w:t>
      </w:r>
      <w:r>
        <w:rPr>
          <w:rFonts w:hint="eastAsia"/>
          <w:noProof/>
          <w:lang w:eastAsia="zh-CN"/>
        </w:rPr>
        <w:t xml:space="preserve"> NRM server.</w:t>
      </w:r>
    </w:p>
    <w:p w:rsidR="00B165B2" w:rsidRDefault="00B165B2" w:rsidP="00D81DFE">
      <w:pPr>
        <w:pStyle w:val="B1"/>
        <w:rPr>
          <w:noProof/>
          <w:lang w:eastAsia="zh-CN"/>
        </w:rPr>
      </w:pPr>
      <w:r>
        <w:rPr>
          <w:noProof/>
          <w:lang w:eastAsia="zh-CN"/>
        </w:rPr>
        <w:t>-</w:t>
      </w:r>
      <w:r>
        <w:rPr>
          <w:noProof/>
          <w:lang w:eastAsia="zh-CN"/>
        </w:rPr>
        <w:tab/>
        <w:t>Use of local MBMS information configured in NRM server. It is assumed that the NRM server has possibly configured the local MBMS information. The NRM server may not use the local MBMS information from VAL server.</w:t>
      </w:r>
      <w:r>
        <w:rPr>
          <w:rFonts w:hint="eastAsia"/>
          <w:noProof/>
          <w:lang w:eastAsia="zh-CN"/>
        </w:rPr>
        <w:t xml:space="preserve"> </w:t>
      </w:r>
    </w:p>
    <w:p w:rsidR="00B165B2" w:rsidRDefault="00B165B2" w:rsidP="00B165B2">
      <w:pPr>
        <w:rPr>
          <w:noProof/>
          <w:lang w:eastAsia="zh-CN"/>
        </w:rPr>
      </w:pPr>
      <w:r>
        <w:rPr>
          <w:noProof/>
          <w:lang w:eastAsia="zh-CN"/>
        </w:rPr>
        <w:t>In this solution t</w:t>
      </w:r>
      <w:r>
        <w:rPr>
          <w:rFonts w:hint="eastAsia"/>
          <w:noProof/>
          <w:lang w:eastAsia="zh-CN"/>
        </w:rPr>
        <w:t xml:space="preserve">he NRM server needs to support including the Local MBMS information in the </w:t>
      </w:r>
      <w:r w:rsidRPr="00E9725E">
        <w:rPr>
          <w:noProof/>
          <w:lang w:eastAsia="zh-CN"/>
        </w:rPr>
        <w:t>Activate MBMS Bearer Request</w:t>
      </w:r>
      <w:r>
        <w:rPr>
          <w:rFonts w:hint="eastAsia"/>
          <w:noProof/>
          <w:lang w:eastAsia="zh-CN"/>
        </w:rPr>
        <w:t xml:space="preserve"> to the BM-SC (as defined in TS 23.285 [6]). </w:t>
      </w:r>
      <w:r>
        <w:rPr>
          <w:noProof/>
          <w:lang w:eastAsia="zh-CN"/>
        </w:rPr>
        <w:t>T</w:t>
      </w:r>
      <w:r>
        <w:rPr>
          <w:rFonts w:hint="eastAsia"/>
          <w:noProof/>
          <w:lang w:eastAsia="zh-CN"/>
        </w:rPr>
        <w:t xml:space="preserve">he BM-SC and the MBMS-GW need to support the Local MBMS operations as defined in TS 23.285 [6]. </w:t>
      </w:r>
    </w:p>
    <w:p w:rsidR="005B3707" w:rsidRPr="005B3707" w:rsidRDefault="005B3707" w:rsidP="0089413E"/>
    <w:p w:rsidR="00721D7E" w:rsidRDefault="00721D7E" w:rsidP="00721D7E">
      <w:pPr>
        <w:pStyle w:val="Heading2"/>
      </w:pPr>
      <w:bookmarkStart w:id="336" w:name="_Toc50599521"/>
      <w:bookmarkStart w:id="337" w:name="_Toc51874958"/>
      <w:r>
        <w:lastRenderedPageBreak/>
        <w:t>7.14</w:t>
      </w:r>
      <w:r>
        <w:tab/>
      </w:r>
      <w:r>
        <w:rPr>
          <w:lang w:val="en-US"/>
        </w:rPr>
        <w:t xml:space="preserve">Solution #14: </w:t>
      </w:r>
      <w:r>
        <w:t xml:space="preserve">Support for enhancements to </w:t>
      </w:r>
      <w:r>
        <w:rPr>
          <w:lang w:val="en-US"/>
        </w:rPr>
        <w:t>V2X group management and group communication</w:t>
      </w:r>
      <w:bookmarkEnd w:id="336"/>
      <w:bookmarkEnd w:id="337"/>
    </w:p>
    <w:p w:rsidR="00721D7E" w:rsidRDefault="00721D7E" w:rsidP="00721D7E">
      <w:pPr>
        <w:pStyle w:val="Heading3"/>
      </w:pPr>
      <w:bookmarkStart w:id="338" w:name="_Toc50599522"/>
      <w:bookmarkStart w:id="339" w:name="_Toc51874959"/>
      <w:r>
        <w:t>7.14.1</w:t>
      </w:r>
      <w:r>
        <w:tab/>
        <w:t>Solution description</w:t>
      </w:r>
      <w:bookmarkEnd w:id="338"/>
      <w:bookmarkEnd w:id="339"/>
    </w:p>
    <w:p w:rsidR="00721D7E" w:rsidRPr="0027228F" w:rsidRDefault="00721D7E" w:rsidP="00721D7E">
      <w:pPr>
        <w:rPr>
          <w:lang w:val="en-IN"/>
        </w:rPr>
      </w:pPr>
      <w:r w:rsidRPr="00447541">
        <w:t>This solution addresses key issue #</w:t>
      </w:r>
      <w:r>
        <w:t xml:space="preserve">16 and provides procedures to update group information of an on-network or off-network V2X dynamic group. The procedure for on network dynamic group creation and off network dynamic group creation are specified in </w:t>
      </w:r>
      <w:r>
        <w:rPr>
          <w:rFonts w:hint="eastAsia"/>
          <w:noProof/>
          <w:lang w:val="en-IN" w:eastAsia="zh-CN"/>
        </w:rPr>
        <w:t>3GPP</w:t>
      </w:r>
      <w:r>
        <w:rPr>
          <w:noProof/>
          <w:lang w:val="en-US" w:eastAsia="zh-CN"/>
        </w:rPr>
        <w:t> </w:t>
      </w:r>
      <w:r>
        <w:rPr>
          <w:rFonts w:hint="eastAsia"/>
          <w:noProof/>
          <w:lang w:val="en-IN" w:eastAsia="zh-CN"/>
        </w:rPr>
        <w:t>TS</w:t>
      </w:r>
      <w:r>
        <w:rPr>
          <w:noProof/>
          <w:lang w:val="en-US" w:eastAsia="zh-CN"/>
        </w:rPr>
        <w:t> </w:t>
      </w:r>
      <w:r>
        <w:rPr>
          <w:rFonts w:hint="eastAsia"/>
          <w:noProof/>
          <w:lang w:val="en-IN" w:eastAsia="zh-CN"/>
        </w:rPr>
        <w:t>23.286</w:t>
      </w:r>
      <w:r>
        <w:rPr>
          <w:noProof/>
          <w:lang w:val="en-US" w:eastAsia="zh-CN"/>
        </w:rPr>
        <w:t> </w:t>
      </w:r>
      <w:r>
        <w:rPr>
          <w:rFonts w:hint="eastAsia"/>
          <w:noProof/>
          <w:lang w:val="en-IN" w:eastAsia="zh-CN"/>
        </w:rPr>
        <w:t>[7]</w:t>
      </w:r>
      <w:r>
        <w:rPr>
          <w:noProof/>
          <w:lang w:val="en-IN" w:eastAsia="zh-CN"/>
        </w:rPr>
        <w:t xml:space="preserve">. </w:t>
      </w:r>
    </w:p>
    <w:p w:rsidR="00721D7E" w:rsidRPr="00EE46E6" w:rsidRDefault="00721D7E" w:rsidP="00721D7E">
      <w:pPr>
        <w:pStyle w:val="EditorsNote"/>
      </w:pPr>
      <w:r>
        <w:rPr>
          <w:noProof/>
        </w:rPr>
        <w:t>Editor's note:</w:t>
      </w:r>
      <w:r>
        <w:rPr>
          <w:noProof/>
        </w:rPr>
        <w:tab/>
        <w:t xml:space="preserve">Whether the </w:t>
      </w:r>
      <w:r w:rsidRPr="001C1AF6">
        <w:rPr>
          <w:noProof/>
        </w:rPr>
        <w:t xml:space="preserve">group information update procedure </w:t>
      </w:r>
      <w:r>
        <w:rPr>
          <w:noProof/>
        </w:rPr>
        <w:t>should be moved to SEAL is FFS.</w:t>
      </w:r>
    </w:p>
    <w:p w:rsidR="00721D7E" w:rsidRDefault="00721D7E" w:rsidP="00721D7E">
      <w:pPr>
        <w:pStyle w:val="Heading4"/>
      </w:pPr>
      <w:bookmarkStart w:id="340" w:name="_Toc50599523"/>
      <w:bookmarkStart w:id="341" w:name="_Toc51874960"/>
      <w:r>
        <w:t>7.14.1.1</w:t>
      </w:r>
      <w:r>
        <w:tab/>
        <w:t>VAE client initiated on network group information update procedure</w:t>
      </w:r>
      <w:bookmarkEnd w:id="340"/>
      <w:bookmarkEnd w:id="341"/>
    </w:p>
    <w:p w:rsidR="00721D7E" w:rsidRDefault="00721D7E" w:rsidP="00721D7E">
      <w:r>
        <w:t>The procedure for on-network group information (e.g. group leader) update is illustrated in f</w:t>
      </w:r>
      <w:r w:rsidRPr="003E5F68">
        <w:t>igure </w:t>
      </w:r>
      <w:r>
        <w:t>7.</w:t>
      </w:r>
      <w:r>
        <w:rPr>
          <w:lang w:val="en-US"/>
        </w:rPr>
        <w:t>14.1.1</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rsidR="00721D7E" w:rsidRDefault="00721D7E" w:rsidP="00721D7E">
      <w:pPr>
        <w:pStyle w:val="TH"/>
      </w:pPr>
      <w:r>
        <w:object w:dxaOrig="10990" w:dyaOrig="8190">
          <v:shape id="_x0000_i1053" type="#_x0000_t75" style="width:363.2pt;height:270.25pt" o:ole="">
            <v:imagedata r:id="rId61" o:title=""/>
          </v:shape>
          <o:OLEObject Type="Embed" ProgID="Visio.Drawing.15" ShapeID="_x0000_i1053" DrawAspect="Content" ObjectID="_1662487728" r:id="rId62"/>
        </w:object>
      </w:r>
    </w:p>
    <w:p w:rsidR="00721D7E" w:rsidRPr="008736AB" w:rsidRDefault="00721D7E" w:rsidP="00721D7E">
      <w:pPr>
        <w:pStyle w:val="TF"/>
      </w:pPr>
      <w:r w:rsidRPr="001378A3">
        <w:t>Figure</w:t>
      </w:r>
      <w:r>
        <w:t> 7.</w:t>
      </w:r>
      <w:r>
        <w:rPr>
          <w:lang w:val="en-US"/>
        </w:rPr>
        <w:t>14.1.1</w:t>
      </w:r>
      <w:r>
        <w:t>-1</w:t>
      </w:r>
      <w:r w:rsidRPr="001378A3">
        <w:t xml:space="preserve">: </w:t>
      </w:r>
      <w:r>
        <w:t>VAE client initiated on network group information update procedure</w:t>
      </w:r>
    </w:p>
    <w:p w:rsidR="00721D7E" w:rsidRPr="00F40E2F" w:rsidRDefault="00721D7E" w:rsidP="00721D7E">
      <w:pPr>
        <w:pStyle w:val="B1"/>
      </w:pPr>
      <w:r>
        <w:t>1</w:t>
      </w:r>
      <w:r w:rsidRPr="00F40E2F">
        <w:t>.</w:t>
      </w:r>
      <w:r w:rsidRPr="00F40E2F">
        <w:tab/>
        <w:t xml:space="preserve">The VAE client A sends a 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rsidR="00721D7E" w:rsidRPr="00F40E2F" w:rsidRDefault="00721D7E" w:rsidP="00721D7E">
      <w:pPr>
        <w:pStyle w:val="B1"/>
      </w:pPr>
      <w:r>
        <w:t>2</w:t>
      </w:r>
      <w:r w:rsidRPr="00F40E2F">
        <w:t>.</w:t>
      </w:r>
      <w:r w:rsidRPr="00F40E2F">
        <w:tab/>
        <w:t xml:space="preserve">Upon receiving the 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 xml:space="preserve">updated group information (e.g. if the request is to update the group leader ID to V2X UE B, the VAE server </w:t>
      </w:r>
      <w:r w:rsidRPr="00CB78FD">
        <w:lastRenderedPageBreak/>
        <w:t>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rsidR="00721D7E" w:rsidRPr="00F40E2F" w:rsidRDefault="00721D7E" w:rsidP="00721D7E">
      <w:pPr>
        <w:pStyle w:val="B1"/>
      </w:pPr>
      <w:r>
        <w:t>3</w:t>
      </w:r>
      <w:r w:rsidRPr="00F40E2F">
        <w:t>.</w:t>
      </w:r>
      <w:r w:rsidRPr="00F40E2F">
        <w:tab/>
      </w:r>
      <w:r>
        <w:t>If the request from the VAE client is authorized and the updated group information is valid, t</w:t>
      </w:r>
      <w:r w:rsidRPr="00F40E2F">
        <w:t>he VAE server acknowledges the VAE client A.</w:t>
      </w:r>
    </w:p>
    <w:p w:rsidR="00721D7E" w:rsidRPr="00F40E2F" w:rsidRDefault="00721D7E" w:rsidP="00721D7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rsidR="00721D7E" w:rsidRPr="00F40E2F" w:rsidRDefault="00721D7E" w:rsidP="00721D7E">
      <w:pPr>
        <w:pStyle w:val="B1"/>
      </w:pPr>
      <w:r>
        <w:t>5</w:t>
      </w:r>
      <w:r w:rsidRPr="00F40E2F">
        <w:t>.</w:t>
      </w:r>
      <w:r w:rsidRPr="00F40E2F">
        <w:tab/>
        <w:t xml:space="preserve">The VAE client B notifies the V2X application specific client B about group </w:t>
      </w:r>
      <w:r>
        <w:t>information update consent</w:t>
      </w:r>
      <w:r w:rsidRPr="00F40E2F">
        <w:t xml:space="preserve"> request. The V2X application specific client or the V2X user decides to accept or reject the request.</w:t>
      </w:r>
    </w:p>
    <w:p w:rsidR="00721D7E" w:rsidRPr="00F40E2F" w:rsidRDefault="00721D7E" w:rsidP="00721D7E">
      <w:pPr>
        <w:pStyle w:val="B1"/>
      </w:pPr>
      <w:r>
        <w:t>6</w:t>
      </w:r>
      <w:r w:rsidRPr="00F40E2F">
        <w:t>.</w:t>
      </w:r>
      <w:r w:rsidRPr="00F40E2F">
        <w:tab/>
        <w:t xml:space="preserve">The VAE client B sends group </w:t>
      </w:r>
      <w:r>
        <w:t>information update consent</w:t>
      </w:r>
      <w:r w:rsidRPr="00F40E2F">
        <w:t xml:space="preserve"> response to the VAE server. The response includes the decision whether the request is accepted or rejected.</w:t>
      </w:r>
    </w:p>
    <w:p w:rsidR="00721D7E" w:rsidRDefault="00721D7E" w:rsidP="00721D7E">
      <w:pPr>
        <w:pStyle w:val="B1"/>
      </w:pPr>
      <w:r>
        <w:t>7</w:t>
      </w:r>
      <w:r w:rsidRPr="00F40E2F">
        <w:t>.</w:t>
      </w:r>
      <w:r w:rsidRPr="00F40E2F">
        <w:tab/>
        <w:t xml:space="preserve">The VAE server sends the group </w:t>
      </w:r>
      <w:r>
        <w:t xml:space="preserve">information update </w:t>
      </w:r>
      <w:r w:rsidRPr="00F40E2F">
        <w:t>change response to VAE client A indicating success or failure. If</w:t>
      </w:r>
      <w:r>
        <w:t>:</w:t>
      </w:r>
    </w:p>
    <w:p w:rsidR="00DC6426" w:rsidRDefault="00DC6426" w:rsidP="00DC6426">
      <w:pPr>
        <w:pStyle w:val="B2"/>
      </w:pPr>
      <w:r>
        <w:t>-</w:t>
      </w:r>
      <w:r>
        <w:tab/>
        <w:t>the request was authorized but the updated group information was not valid, as determined in step 2; or</w:t>
      </w:r>
    </w:p>
    <w:p w:rsidR="00DC6426" w:rsidRDefault="00DC6426" w:rsidP="00DC6426">
      <w:pPr>
        <w:pStyle w:val="B2"/>
      </w:pPr>
      <w:r>
        <w:t>-</w:t>
      </w:r>
      <w:r>
        <w:tab/>
        <w:t xml:space="preserve">a reject response </w:t>
      </w:r>
      <w:r w:rsidRPr="00F40E2F">
        <w:t xml:space="preserve">to the group </w:t>
      </w:r>
      <w:r>
        <w:t xml:space="preserve">information update consent </w:t>
      </w:r>
      <w:r w:rsidRPr="00F40E2F">
        <w:t>request</w:t>
      </w:r>
      <w:r>
        <w:t xml:space="preserve"> was received from </w:t>
      </w:r>
      <w:r w:rsidRPr="00F40E2F">
        <w:t>VAE client B</w:t>
      </w:r>
      <w:r>
        <w:t>;</w:t>
      </w:r>
    </w:p>
    <w:p w:rsidR="00721D7E" w:rsidRPr="00F40E2F" w:rsidRDefault="00721D7E" w:rsidP="00721D7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rsidR="00721D7E" w:rsidRDefault="00721D7E" w:rsidP="00721D7E">
      <w:pPr>
        <w:pStyle w:val="B1"/>
      </w:pPr>
      <w:r>
        <w:t>8</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rsidR="00721D7E" w:rsidRPr="00CF4EE4" w:rsidRDefault="00721D7E" w:rsidP="00721D7E">
      <w:pPr>
        <w:pStyle w:val="B1"/>
      </w:pPr>
      <w:r>
        <w:t>9.</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rsidR="00721D7E" w:rsidRDefault="00721D7E" w:rsidP="00721D7E">
      <w:pPr>
        <w:pStyle w:val="Heading4"/>
      </w:pPr>
      <w:bookmarkStart w:id="342" w:name="_Toc50599524"/>
      <w:bookmarkStart w:id="343" w:name="_Toc51874961"/>
      <w:r>
        <w:t>7.14.1.2</w:t>
      </w:r>
      <w:r>
        <w:tab/>
        <w:t>VAE server initiated on network group information update procedure</w:t>
      </w:r>
      <w:bookmarkEnd w:id="342"/>
      <w:bookmarkEnd w:id="343"/>
    </w:p>
    <w:p w:rsidR="00721D7E" w:rsidRDefault="00721D7E" w:rsidP="00721D7E">
      <w:r>
        <w:t>The procedure for on-network group information (e.g. group leader) update</w:t>
      </w:r>
      <w:r w:rsidDel="00150057">
        <w:t xml:space="preserve"> </w:t>
      </w:r>
      <w:r>
        <w:t>is illustrated in f</w:t>
      </w:r>
      <w:r w:rsidRPr="003E5F68">
        <w:t>igure </w:t>
      </w:r>
      <w:r>
        <w:t>7.</w:t>
      </w:r>
      <w:r>
        <w:rPr>
          <w:lang w:val="en-US"/>
        </w:rPr>
        <w:t>14.1.2</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rsidR="00721D7E" w:rsidRDefault="00721D7E" w:rsidP="00721D7E">
      <w:pPr>
        <w:pStyle w:val="TH"/>
      </w:pPr>
      <w:r>
        <w:object w:dxaOrig="13200" w:dyaOrig="5856">
          <v:shape id="_x0000_i1054" type="#_x0000_t75" style="width:439pt;height:194.5pt" o:ole="">
            <v:imagedata r:id="rId63" o:title=""/>
          </v:shape>
          <o:OLEObject Type="Embed" ProgID="Visio.Drawing.15" ShapeID="_x0000_i1054" DrawAspect="Content" ObjectID="_1662487729" r:id="rId64"/>
        </w:object>
      </w:r>
    </w:p>
    <w:p w:rsidR="00721D7E" w:rsidRPr="008736AB" w:rsidRDefault="00721D7E" w:rsidP="00721D7E">
      <w:pPr>
        <w:pStyle w:val="TF"/>
      </w:pPr>
      <w:r w:rsidRPr="001378A3">
        <w:t>Figure</w:t>
      </w:r>
      <w:r>
        <w:t> 7.</w:t>
      </w:r>
      <w:r>
        <w:rPr>
          <w:lang w:val="en-US"/>
        </w:rPr>
        <w:t>14.1.2</w:t>
      </w:r>
      <w:r>
        <w:t>-1</w:t>
      </w:r>
      <w:r w:rsidRPr="001378A3">
        <w:t xml:space="preserve">: </w:t>
      </w:r>
      <w:r>
        <w:t>VAE server initiated on network group information update</w:t>
      </w:r>
      <w:r w:rsidDel="00150057">
        <w:t xml:space="preserve"> </w:t>
      </w:r>
      <w:r>
        <w:t>procedure</w:t>
      </w:r>
    </w:p>
    <w:p w:rsidR="00721D7E" w:rsidRDefault="00721D7E" w:rsidP="00721D7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r w:rsidRPr="00F40E2F">
        <w:t>.</w:t>
      </w:r>
    </w:p>
    <w:p w:rsidR="00721D7E" w:rsidRDefault="00721D7E" w:rsidP="00721D7E">
      <w:pPr>
        <w:pStyle w:val="B1"/>
      </w:pPr>
      <w:r w:rsidRPr="006A56B3">
        <w:t>2.</w:t>
      </w:r>
      <w:r w:rsidRPr="006A56B3">
        <w:tab/>
      </w:r>
      <w:r>
        <w:t>If required (e.g. when group leader ID is being changed from V2X UE A to V2X UE B), t</w:t>
      </w:r>
      <w:r w:rsidRPr="006A56B3">
        <w:t xml:space="preserve">he VAE server </w:t>
      </w:r>
      <w:r>
        <w:t xml:space="preserve">sends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rsidR="00DC6426" w:rsidRDefault="00721D7E" w:rsidP="00721D7E">
      <w:pPr>
        <w:pStyle w:val="NO"/>
      </w:pPr>
      <w:r>
        <w:t>NOTE:</w:t>
      </w:r>
      <w:r>
        <w:tab/>
        <w:t>Step 1 and step 2 can happen in parallel.</w:t>
      </w:r>
    </w:p>
    <w:p w:rsidR="00721D7E" w:rsidRPr="006A56B3" w:rsidRDefault="00721D7E" w:rsidP="0089413E">
      <w:pPr>
        <w:pStyle w:val="NO"/>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rsidR="00721D7E" w:rsidRPr="006A56B3" w:rsidRDefault="00721D7E" w:rsidP="00721D7E">
      <w:pPr>
        <w:pStyle w:val="B1"/>
      </w:pPr>
      <w:r w:rsidRPr="006A56B3">
        <w:t>4.</w:t>
      </w:r>
      <w:r w:rsidRPr="006A56B3">
        <w:tab/>
        <w:t xml:space="preserve">The VAE client B notifies the V2X application specific client B about group </w:t>
      </w:r>
      <w:r>
        <w:t>information update consent</w:t>
      </w:r>
      <w:r w:rsidRPr="006A56B3" w:rsidDel="00372617">
        <w:t xml:space="preserve"> </w:t>
      </w:r>
      <w:r w:rsidRPr="006A56B3">
        <w:t>request. The V2X application specific client or the V2X user decides to accept or reject the request.</w:t>
      </w:r>
    </w:p>
    <w:p w:rsidR="00721D7E" w:rsidRPr="006A56B3" w:rsidRDefault="00721D7E" w:rsidP="00721D7E">
      <w:pPr>
        <w:pStyle w:val="B1"/>
      </w:pPr>
      <w:r w:rsidRPr="006A56B3">
        <w:t>5.</w:t>
      </w:r>
      <w:r w:rsidRPr="006A56B3">
        <w:tab/>
        <w:t xml:space="preserve">The VAE client B sends group </w:t>
      </w:r>
      <w:r>
        <w:t>information update consent</w:t>
      </w:r>
      <w:r w:rsidRPr="006A56B3" w:rsidDel="00372617">
        <w:t xml:space="preserve"> </w:t>
      </w:r>
      <w:r w:rsidRPr="006A56B3">
        <w:t>response to the VAE server. The response includes the decision whether the request is accepted or rejected.</w:t>
      </w:r>
    </w:p>
    <w:p w:rsidR="00721D7E" w:rsidRDefault="00721D7E" w:rsidP="00721D7E">
      <w:pPr>
        <w:pStyle w:val="B1"/>
      </w:pPr>
      <w:r w:rsidRPr="006A56B3">
        <w:t>6.</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rsidR="00721D7E" w:rsidRPr="006A56B3" w:rsidRDefault="00721D7E" w:rsidP="00721D7E">
      <w:pPr>
        <w:pStyle w:val="B1"/>
      </w:pPr>
      <w:r>
        <w:t>7.</w:t>
      </w:r>
      <w:r>
        <w:tab/>
      </w:r>
      <w:r w:rsidRPr="00BB5C70">
        <w:t>Upon successful update of the group document, the VAE server triggers a group information update notification to other group members and to the V2X application specific server.</w:t>
      </w:r>
    </w:p>
    <w:p w:rsidR="00721D7E" w:rsidRPr="0060078E" w:rsidRDefault="00721D7E" w:rsidP="00721D7E">
      <w:pPr>
        <w:pStyle w:val="Heading4"/>
      </w:pPr>
      <w:bookmarkStart w:id="344" w:name="_Toc50599525"/>
      <w:bookmarkStart w:id="345" w:name="_Toc51874962"/>
      <w:r>
        <w:t>7.14.1.3</w:t>
      </w:r>
      <w:r>
        <w:tab/>
        <w:t>Off network group information update procedure</w:t>
      </w:r>
      <w:bookmarkEnd w:id="344"/>
      <w:bookmarkEnd w:id="345"/>
    </w:p>
    <w:p w:rsidR="00721D7E" w:rsidRDefault="00721D7E" w:rsidP="00721D7E">
      <w:r>
        <w:t>The procedure for off-network group information update procedure is illustrated in f</w:t>
      </w:r>
      <w:r w:rsidRPr="003E5F68">
        <w:t>igure </w:t>
      </w:r>
      <w:r>
        <w:t>7.</w:t>
      </w:r>
      <w:r>
        <w:rPr>
          <w:lang w:val="en-US"/>
        </w:rPr>
        <w:t>14.1.3</w:t>
      </w:r>
      <w:r>
        <w:t>-1</w:t>
      </w:r>
      <w:r w:rsidRPr="003E5F68">
        <w:t>.</w:t>
      </w:r>
    </w:p>
    <w:p w:rsidR="00721D7E" w:rsidRDefault="00721D7E" w:rsidP="00721D7E">
      <w:r>
        <w:t>Pre-conditions:</w:t>
      </w:r>
    </w:p>
    <w:p w:rsidR="00721D7E" w:rsidRDefault="00721D7E" w:rsidP="00721D7E">
      <w:pPr>
        <w:pStyle w:val="B1"/>
      </w:pPr>
      <w:r>
        <w:t>1.</w:t>
      </w:r>
      <w:r>
        <w:tab/>
        <w:t>The off network dynamic group has already been defined and V2X UE A and V2X UE B are members of the group;</w:t>
      </w:r>
    </w:p>
    <w:p w:rsidR="00721D7E" w:rsidRDefault="00721D7E" w:rsidP="00721D7E">
      <w:pPr>
        <w:pStyle w:val="B1"/>
      </w:pPr>
      <w:r>
        <w:t>2.</w:t>
      </w:r>
      <w:r>
        <w:tab/>
        <w:t>V2X UE A is the current group leader;</w:t>
      </w:r>
    </w:p>
    <w:p w:rsidR="00721D7E"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rsidR="00721D7E" w:rsidRDefault="00721D7E" w:rsidP="00721D7E">
      <w:pPr>
        <w:pStyle w:val="TH"/>
      </w:pPr>
      <w:r>
        <w:object w:dxaOrig="7332" w:dyaOrig="5376">
          <v:shape id="_x0000_i1055" type="#_x0000_t75" style="width:367pt;height:268.65pt" o:ole="">
            <v:imagedata r:id="rId65" o:title=""/>
          </v:shape>
          <o:OLEObject Type="Embed" ProgID="Visio.Drawing.15" ShapeID="_x0000_i1055" DrawAspect="Content" ObjectID="_1662487730" r:id="rId66"/>
        </w:object>
      </w:r>
    </w:p>
    <w:p w:rsidR="00721D7E" w:rsidRPr="008736AB" w:rsidRDefault="00721D7E" w:rsidP="00721D7E">
      <w:pPr>
        <w:pStyle w:val="TF"/>
      </w:pPr>
      <w:r w:rsidRPr="001378A3">
        <w:t>Figure</w:t>
      </w:r>
      <w:r>
        <w:t> 7.</w:t>
      </w:r>
      <w:r>
        <w:rPr>
          <w:lang w:val="en-US"/>
        </w:rPr>
        <w:t>14.1.3</w:t>
      </w:r>
      <w:r>
        <w:t>-1</w:t>
      </w:r>
      <w:r w:rsidRPr="001378A3">
        <w:t xml:space="preserve">: </w:t>
      </w:r>
      <w:r>
        <w:t>Off network group information update</w:t>
      </w:r>
      <w:r w:rsidDel="00123965">
        <w:t xml:space="preserve"> </w:t>
      </w:r>
      <w:r>
        <w:t>procedure</w:t>
      </w:r>
    </w:p>
    <w:p w:rsidR="00721D7E" w:rsidRDefault="00721D7E" w:rsidP="00721D7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rsidR="00721D7E" w:rsidRPr="00FB6BB6" w:rsidRDefault="00721D7E" w:rsidP="00721D7E">
      <w:pPr>
        <w:pStyle w:val="B1"/>
      </w:pPr>
      <w:r>
        <w:t>2</w:t>
      </w:r>
      <w:r w:rsidRPr="00FB6BB6">
        <w:t>.</w:t>
      </w:r>
      <w:r w:rsidRPr="00FB6BB6">
        <w:tab/>
        <w:t xml:space="preserve">The VAE client B notifies the V2X application specific client B about 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rsidR="00721D7E" w:rsidRPr="00FB6BB6" w:rsidRDefault="00721D7E" w:rsidP="00721D7E">
      <w:pPr>
        <w:pStyle w:val="B1"/>
      </w:pPr>
      <w:r>
        <w:t>3</w:t>
      </w:r>
      <w:r w:rsidRPr="00FB6BB6">
        <w:t>.</w:t>
      </w:r>
      <w:r w:rsidRPr="00FB6BB6">
        <w:tab/>
        <w:t xml:space="preserve">The VAE client B sends group </w:t>
      </w:r>
      <w:r>
        <w:t xml:space="preserve">information update </w:t>
      </w:r>
      <w:r w:rsidRPr="00FB6BB6">
        <w:t>response to the VAE client A. The response includes the decision whether the request is accepted or rejected.</w:t>
      </w:r>
    </w:p>
    <w:p w:rsidR="00721D7E" w:rsidRPr="00FB6BB6" w:rsidRDefault="00721D7E" w:rsidP="00721D7E">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rsidR="00721D7E" w:rsidRDefault="00721D7E" w:rsidP="00721D7E">
      <w:pPr>
        <w:pStyle w:val="Heading3"/>
      </w:pPr>
      <w:bookmarkStart w:id="346" w:name="_Toc50599526"/>
      <w:bookmarkStart w:id="347" w:name="_Toc51874963"/>
      <w:r>
        <w:t>7.14.2</w:t>
      </w:r>
      <w:r>
        <w:tab/>
        <w:t>Solution evaluation</w:t>
      </w:r>
      <w:bookmarkEnd w:id="346"/>
      <w:bookmarkEnd w:id="347"/>
    </w:p>
    <w:p w:rsidR="00721D7E" w:rsidRDefault="00721D7E" w:rsidP="00721D7E">
      <w:pPr>
        <w:pStyle w:val="EditorsNote"/>
      </w:pPr>
      <w:r>
        <w:t>Editor's Note:</w:t>
      </w:r>
      <w:r>
        <w:tab/>
        <w:t>This subclause will evaluate the solution.</w:t>
      </w:r>
    </w:p>
    <w:p w:rsidR="007A603A" w:rsidRPr="00AA32FD" w:rsidRDefault="007A603A" w:rsidP="007A603A">
      <w:pPr>
        <w:pStyle w:val="Heading2"/>
        <w:rPr>
          <w:lang w:val="fr-FR"/>
        </w:rPr>
      </w:pPr>
      <w:bookmarkStart w:id="348" w:name="_Toc50599527"/>
      <w:bookmarkStart w:id="349" w:name="_Toc536270703"/>
      <w:bookmarkStart w:id="350" w:name="_Toc536271010"/>
      <w:bookmarkStart w:id="351" w:name="_Toc9812447"/>
      <w:bookmarkStart w:id="352" w:name="_Toc9812691"/>
      <w:bookmarkStart w:id="353" w:name="_Toc35894956"/>
      <w:bookmarkStart w:id="354" w:name="_Toc51874964"/>
      <w:r w:rsidRPr="00AA32FD">
        <w:rPr>
          <w:lang w:val="fr-FR"/>
        </w:rPr>
        <w:t>7.</w:t>
      </w:r>
      <w:r w:rsidRPr="00AA32FD">
        <w:rPr>
          <w:lang w:val="fr-FR" w:eastAsia="zh-CN"/>
        </w:rPr>
        <w:t>15</w:t>
      </w:r>
      <w:r w:rsidRPr="00AA32FD">
        <w:rPr>
          <w:lang w:val="fr-FR"/>
        </w:rPr>
        <w:tab/>
        <w:t>Solution #</w:t>
      </w:r>
      <w:r w:rsidRPr="00AA32FD">
        <w:rPr>
          <w:lang w:val="fr-FR" w:eastAsia="zh-CN"/>
        </w:rPr>
        <w:t>15</w:t>
      </w:r>
      <w:r w:rsidRPr="00AA32FD">
        <w:rPr>
          <w:lang w:val="fr-FR"/>
        </w:rPr>
        <w:t xml:space="preserve">: </w:t>
      </w:r>
      <w:r w:rsidRPr="00AA32FD">
        <w:rPr>
          <w:rFonts w:hint="eastAsia"/>
          <w:lang w:val="fr-FR" w:eastAsia="zh-CN"/>
        </w:rPr>
        <w:t>V2V communication configuration</w:t>
      </w:r>
      <w:bookmarkEnd w:id="348"/>
      <w:bookmarkEnd w:id="354"/>
      <w:r w:rsidRPr="00AA32FD">
        <w:rPr>
          <w:lang w:val="fr-FR"/>
        </w:rPr>
        <w:t xml:space="preserve"> </w:t>
      </w:r>
    </w:p>
    <w:p w:rsidR="007A603A" w:rsidRPr="00AA32FD" w:rsidRDefault="007A603A" w:rsidP="007A603A">
      <w:pPr>
        <w:pStyle w:val="Heading3"/>
        <w:rPr>
          <w:lang w:val="fr-FR" w:eastAsia="zh-CN"/>
        </w:rPr>
      </w:pPr>
      <w:bookmarkStart w:id="355" w:name="_Toc50599528"/>
      <w:bookmarkStart w:id="356" w:name="_Toc51874965"/>
      <w:r w:rsidRPr="00AA32FD">
        <w:rPr>
          <w:lang w:val="fr-FR"/>
        </w:rPr>
        <w:t>7.</w:t>
      </w:r>
      <w:r w:rsidRPr="00AA32FD">
        <w:rPr>
          <w:lang w:val="fr-FR" w:eastAsia="zh-CN"/>
        </w:rPr>
        <w:t>15</w:t>
      </w:r>
      <w:r w:rsidRPr="00AA32FD">
        <w:rPr>
          <w:lang w:val="fr-FR"/>
        </w:rPr>
        <w:t>.1</w:t>
      </w:r>
      <w:r w:rsidRPr="00AA32FD">
        <w:rPr>
          <w:lang w:val="fr-FR"/>
        </w:rPr>
        <w:tab/>
        <w:t>Solution description</w:t>
      </w:r>
      <w:bookmarkEnd w:id="355"/>
      <w:bookmarkEnd w:id="356"/>
    </w:p>
    <w:p w:rsidR="007A603A" w:rsidRDefault="007A603A" w:rsidP="007A603A">
      <w:pPr>
        <w:rPr>
          <w:lang w:eastAsia="zh-CN"/>
        </w:rPr>
      </w:pPr>
      <w:r>
        <w:rPr>
          <w:lang w:eastAsia="zh-CN"/>
        </w:rPr>
        <w:t>T</w:t>
      </w:r>
      <w:r>
        <w:rPr>
          <w:rFonts w:hint="eastAsia"/>
          <w:lang w:eastAsia="zh-CN"/>
        </w:rPr>
        <w:t xml:space="preserve">his solution addresses the key issue #10 - </w:t>
      </w:r>
      <w:r w:rsidRPr="00F226E0">
        <w:rPr>
          <w:lang w:eastAsia="zh-CN"/>
        </w:rPr>
        <w:t>Support for switching modes for V2V communications</w:t>
      </w:r>
      <w:r>
        <w:rPr>
          <w:rFonts w:hint="eastAsia"/>
          <w:lang w:eastAsia="zh-CN"/>
        </w:rPr>
        <w:t>.</w:t>
      </w:r>
    </w:p>
    <w:p w:rsidR="007A603A" w:rsidRDefault="007A603A" w:rsidP="007A603A">
      <w:pPr>
        <w:rPr>
          <w:lang w:eastAsia="zh-CN"/>
        </w:rPr>
      </w:pPr>
      <w:r>
        <w:rPr>
          <w:lang w:eastAsia="zh-CN"/>
        </w:rPr>
        <w:t>I</w:t>
      </w:r>
      <w:r>
        <w:rPr>
          <w:rFonts w:hint="eastAsia"/>
          <w:lang w:eastAsia="zh-CN"/>
        </w:rPr>
        <w:t xml:space="preserve">n this solution the application layer provides the configurations for V2V communication to </w:t>
      </w:r>
      <w:r>
        <w:rPr>
          <w:lang w:eastAsia="zh-CN"/>
        </w:rPr>
        <w:t>the</w:t>
      </w:r>
      <w:r>
        <w:rPr>
          <w:rFonts w:hint="eastAsia"/>
          <w:lang w:eastAsia="zh-CN"/>
        </w:rPr>
        <w:t xml:space="preserve"> V2X UE. </w:t>
      </w:r>
      <w:r>
        <w:rPr>
          <w:lang w:eastAsia="zh-CN"/>
        </w:rPr>
        <w:t>T</w:t>
      </w:r>
      <w:r>
        <w:rPr>
          <w:rFonts w:hint="eastAsia"/>
          <w:lang w:eastAsia="zh-CN"/>
        </w:rPr>
        <w:t>he configuration contains V2V communication modes (i.e. Uu based and PC5 based V2V communication) with the corresponding conditions for the network and the UE. The V2X UE may further evaluate the V2V mode selection using this configuration.</w:t>
      </w:r>
    </w:p>
    <w:p w:rsidR="007A603A" w:rsidRDefault="007A603A" w:rsidP="007A603A">
      <w:pPr>
        <w:rPr>
          <w:lang w:eastAsia="zh-CN"/>
        </w:rPr>
      </w:pPr>
      <w:r>
        <w:t xml:space="preserve">Figure </w:t>
      </w:r>
      <w:r>
        <w:rPr>
          <w:rFonts w:hint="eastAsia"/>
          <w:lang w:eastAsia="zh-CN"/>
        </w:rPr>
        <w:t>7.</w:t>
      </w:r>
      <w:r>
        <w:rPr>
          <w:lang w:eastAsia="zh-CN"/>
        </w:rPr>
        <w:t>15</w:t>
      </w:r>
      <w:r>
        <w:rPr>
          <w:rFonts w:hint="eastAsia"/>
          <w:lang w:eastAsia="zh-CN"/>
        </w:rPr>
        <w:t>.1</w:t>
      </w:r>
      <w:r>
        <w:t xml:space="preserve">-1 illustrates the procedure </w:t>
      </w:r>
      <w:r>
        <w:rPr>
          <w:rFonts w:hint="eastAsia"/>
          <w:lang w:eastAsia="zh-CN"/>
        </w:rPr>
        <w:t>for V2V communication configuration.</w:t>
      </w:r>
    </w:p>
    <w:p w:rsidR="007A603A" w:rsidRDefault="007A603A" w:rsidP="00D81DFE">
      <w:pPr>
        <w:pStyle w:val="TH"/>
        <w:rPr>
          <w:lang w:eastAsia="zh-CN"/>
        </w:rPr>
      </w:pPr>
      <w:r>
        <w:object w:dxaOrig="6292" w:dyaOrig="4135">
          <v:shape id="_x0000_i1056" type="#_x0000_t75" style="width:256.85pt;height:168.7pt" o:ole="">
            <v:imagedata r:id="rId67" o:title=""/>
          </v:shape>
          <o:OLEObject Type="Embed" ProgID="Visio.Drawing.11" ShapeID="_x0000_i1056" DrawAspect="Content" ObjectID="_1662487731" r:id="rId68"/>
        </w:object>
      </w:r>
    </w:p>
    <w:p w:rsidR="007A603A" w:rsidRDefault="007A603A" w:rsidP="007A603A">
      <w:pPr>
        <w:pStyle w:val="TF"/>
        <w:rPr>
          <w:lang w:eastAsia="zh-CN"/>
        </w:rPr>
      </w:pPr>
      <w:r>
        <w:rPr>
          <w:lang w:eastAsia="ja-JP"/>
        </w:rPr>
        <w:t>Figure </w:t>
      </w:r>
      <w:r>
        <w:rPr>
          <w:rFonts w:hint="eastAsia"/>
          <w:lang w:eastAsia="zh-CN"/>
        </w:rPr>
        <w:t>7.</w:t>
      </w:r>
      <w:r>
        <w:rPr>
          <w:lang w:eastAsia="zh-CN"/>
        </w:rPr>
        <w:t>15</w:t>
      </w:r>
      <w:r>
        <w:rPr>
          <w:rFonts w:hint="eastAsia"/>
          <w:lang w:eastAsia="zh-CN"/>
        </w:rPr>
        <w:t>.1</w:t>
      </w:r>
      <w:r>
        <w:rPr>
          <w:lang w:eastAsia="ja-JP"/>
        </w:rPr>
        <w:t xml:space="preserve">-1: </w:t>
      </w:r>
      <w:r>
        <w:rPr>
          <w:rFonts w:hint="eastAsia"/>
          <w:lang w:eastAsia="zh-CN"/>
        </w:rPr>
        <w:t>V2V communication configuration</w:t>
      </w:r>
    </w:p>
    <w:p w:rsidR="007A603A" w:rsidRDefault="007A603A" w:rsidP="007A603A">
      <w:pPr>
        <w:pStyle w:val="B1"/>
        <w:rPr>
          <w:lang w:eastAsia="zh-CN"/>
        </w:rPr>
      </w:pPr>
      <w:r>
        <w:rPr>
          <w:rFonts w:hint="eastAsia"/>
          <w:lang w:eastAsia="zh-CN"/>
        </w:rPr>
        <w:t>1.</w:t>
      </w:r>
      <w:r>
        <w:rPr>
          <w:rFonts w:hint="eastAsia"/>
          <w:lang w:eastAsia="zh-CN"/>
        </w:rPr>
        <w:tab/>
        <w:t xml:space="preserve">The VAE server has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 includes the conditions corresponding to the V2V communication modes (e.g. network status, UE</w:t>
      </w:r>
      <w:r w:rsidRPr="006560EE">
        <w:rPr>
          <w:lang w:eastAsia="zh-CN"/>
        </w:rPr>
        <w:t>'</w:t>
      </w:r>
      <w:r>
        <w:rPr>
          <w:rFonts w:hint="eastAsia"/>
          <w:lang w:eastAsia="zh-CN"/>
        </w:rPr>
        <w:t>s location and service quality, V2X service type, other influential parameters for communication mode).</w:t>
      </w:r>
    </w:p>
    <w:p w:rsidR="007A603A" w:rsidRDefault="007A603A" w:rsidP="007A603A">
      <w:pPr>
        <w:pStyle w:val="B1"/>
        <w:rPr>
          <w:lang w:eastAsia="zh-CN"/>
        </w:rPr>
      </w:pPr>
      <w:r>
        <w:rPr>
          <w:rFonts w:hint="eastAsia"/>
          <w:lang w:eastAsia="zh-CN"/>
        </w:rPr>
        <w:t>2.</w:t>
      </w:r>
      <w:r>
        <w:rPr>
          <w:rFonts w:hint="eastAsia"/>
          <w:lang w:eastAsia="zh-CN"/>
        </w:rPr>
        <w:tab/>
        <w:t>The VAE server may have acquired the network status (by means of network monitoring procedure) and UE status (e.g. UE</w:t>
      </w:r>
      <w:r w:rsidRPr="006560EE">
        <w:rPr>
          <w:lang w:eastAsia="zh-CN"/>
        </w:rPr>
        <w:t>'</w:t>
      </w:r>
      <w:r>
        <w:rPr>
          <w:rFonts w:hint="eastAsia"/>
          <w:lang w:eastAsia="zh-CN"/>
        </w:rPr>
        <w:t>s location, application service quality) with respect to certain V2X services.</w:t>
      </w:r>
    </w:p>
    <w:p w:rsidR="007A603A" w:rsidRDefault="007A603A" w:rsidP="007A603A">
      <w:pPr>
        <w:pStyle w:val="B1"/>
        <w:rPr>
          <w:lang w:eastAsia="zh-CN"/>
        </w:rPr>
      </w:pPr>
      <w:r>
        <w:rPr>
          <w:rFonts w:hint="eastAsia"/>
          <w:lang w:eastAsia="zh-CN"/>
        </w:rPr>
        <w:t>3.</w:t>
      </w:r>
      <w:r>
        <w:rPr>
          <w:rFonts w:hint="eastAsia"/>
          <w:lang w:eastAsia="zh-CN"/>
        </w:rPr>
        <w:tab/>
        <w:t>The VAE server sends the V2V configuration request to the VAE client, the configuration includes either:</w:t>
      </w:r>
    </w:p>
    <w:p w:rsidR="007A603A" w:rsidRDefault="007A603A" w:rsidP="00D81DFE">
      <w:pPr>
        <w:pStyle w:val="B2"/>
        <w:rPr>
          <w:lang w:eastAsia="zh-CN"/>
        </w:rPr>
      </w:pPr>
      <w:r>
        <w:rPr>
          <w:rFonts w:hint="eastAsia"/>
          <w:lang w:eastAsia="zh-CN"/>
        </w:rPr>
        <w:t>-</w:t>
      </w:r>
      <w:r>
        <w:rPr>
          <w:rFonts w:hint="eastAsia"/>
          <w:lang w:eastAsia="zh-CN"/>
        </w:rPr>
        <w:tab/>
        <w:t>The recommended V2V communication modes with the corresponding V2X service IDs; or</w:t>
      </w:r>
    </w:p>
    <w:p w:rsidR="007A603A" w:rsidRDefault="007A603A" w:rsidP="00D81DFE">
      <w:pPr>
        <w:pStyle w:val="B2"/>
        <w:rPr>
          <w:lang w:eastAsia="zh-CN"/>
        </w:rPr>
      </w:pPr>
      <w:r>
        <w:rPr>
          <w:rFonts w:hint="eastAsia"/>
          <w:lang w:eastAsia="zh-CN"/>
        </w:rPr>
        <w:t>-</w:t>
      </w:r>
      <w:r>
        <w:rPr>
          <w:rFonts w:hint="eastAsia"/>
          <w:lang w:eastAsia="zh-CN"/>
        </w:rPr>
        <w:tab/>
        <w:t xml:space="preserve">The </w:t>
      </w:r>
      <w:r>
        <w:rPr>
          <w:lang w:eastAsia="zh-CN"/>
        </w:rPr>
        <w:t>application</w:t>
      </w:r>
      <w:r>
        <w:rPr>
          <w:rFonts w:hint="eastAsia"/>
          <w:lang w:eastAsia="zh-CN"/>
        </w:rPr>
        <w:t xml:space="preserve"> requirement with the corresponding V2X service IDs.</w:t>
      </w:r>
    </w:p>
    <w:p w:rsidR="007A603A" w:rsidRDefault="007A603A" w:rsidP="007A603A">
      <w:pPr>
        <w:pStyle w:val="B1"/>
        <w:rPr>
          <w:lang w:eastAsia="zh-CN"/>
        </w:rPr>
      </w:pPr>
      <w:r>
        <w:rPr>
          <w:rFonts w:hint="eastAsia"/>
          <w:lang w:eastAsia="zh-CN"/>
        </w:rPr>
        <w:t>4.</w:t>
      </w:r>
      <w:r>
        <w:rPr>
          <w:rFonts w:hint="eastAsia"/>
          <w:lang w:eastAsia="zh-CN"/>
        </w:rPr>
        <w:tab/>
        <w:t>The VAE client sends the V2V communication configuration response to the VAE server to acknowledge if the recommended configurations are accepted.</w:t>
      </w:r>
    </w:p>
    <w:p w:rsidR="007A603A" w:rsidRDefault="007A603A" w:rsidP="007A603A">
      <w:pPr>
        <w:pStyle w:val="Heading3"/>
        <w:jc w:val="both"/>
      </w:pPr>
      <w:bookmarkStart w:id="357" w:name="_Toc50599529"/>
      <w:bookmarkStart w:id="358" w:name="_Toc51874966"/>
      <w:bookmarkEnd w:id="349"/>
      <w:bookmarkEnd w:id="350"/>
      <w:bookmarkEnd w:id="351"/>
      <w:bookmarkEnd w:id="352"/>
      <w:bookmarkEnd w:id="353"/>
      <w:r>
        <w:t>7.</w:t>
      </w:r>
      <w:r>
        <w:rPr>
          <w:lang w:eastAsia="zh-CN"/>
        </w:rPr>
        <w:t>15</w:t>
      </w:r>
      <w:r>
        <w:t>.2</w:t>
      </w:r>
      <w:r>
        <w:tab/>
        <w:t>Solution evaluation</w:t>
      </w:r>
      <w:bookmarkEnd w:id="357"/>
      <w:bookmarkEnd w:id="358"/>
    </w:p>
    <w:p w:rsidR="007A603A" w:rsidRDefault="007A603A" w:rsidP="007A603A">
      <w:pPr>
        <w:pStyle w:val="EditorsNote"/>
      </w:pPr>
      <w:r>
        <w:t>Editor's Note:</w:t>
      </w:r>
      <w:r>
        <w:tab/>
        <w:t>This subclause will evaluate the solution.</w:t>
      </w:r>
    </w:p>
    <w:p w:rsidR="00471B10" w:rsidRPr="00087E4C" w:rsidRDefault="00471B10" w:rsidP="00471B10">
      <w:pPr>
        <w:pStyle w:val="Heading2"/>
      </w:pPr>
      <w:bookmarkStart w:id="359" w:name="_Toc42708548"/>
      <w:bookmarkStart w:id="360" w:name="_Toc50599530"/>
      <w:bookmarkStart w:id="361" w:name="_Toc42708549"/>
      <w:bookmarkStart w:id="362" w:name="_Toc51874967"/>
      <w:r>
        <w:t>7.16</w:t>
      </w:r>
      <w:r>
        <w:tab/>
      </w:r>
      <w:r>
        <w:rPr>
          <w:lang w:val="en-US"/>
        </w:rPr>
        <w:t xml:space="preserve">Solution #16: </w:t>
      </w:r>
      <w:bookmarkEnd w:id="359"/>
      <w:r>
        <w:rPr>
          <w:lang w:val="en-US"/>
        </w:rPr>
        <w:t>Enhancements to network monitoring procedure</w:t>
      </w:r>
      <w:bookmarkEnd w:id="360"/>
      <w:bookmarkEnd w:id="362"/>
      <w:r>
        <w:rPr>
          <w:lang w:val="en-US"/>
        </w:rPr>
        <w:t xml:space="preserve"> </w:t>
      </w:r>
    </w:p>
    <w:p w:rsidR="00471B10" w:rsidRDefault="00471B10" w:rsidP="00471B10">
      <w:pPr>
        <w:pStyle w:val="Heading3"/>
      </w:pPr>
      <w:bookmarkStart w:id="363" w:name="_Toc50599531"/>
      <w:bookmarkStart w:id="364" w:name="_Toc51874968"/>
      <w:r>
        <w:t>7.</w:t>
      </w:r>
      <w:r>
        <w:rPr>
          <w:lang w:eastAsia="zh-CN"/>
        </w:rPr>
        <w:t>16</w:t>
      </w:r>
      <w:r>
        <w:t>.1</w:t>
      </w:r>
      <w:r>
        <w:tab/>
        <w:t>Solution description</w:t>
      </w:r>
      <w:bookmarkEnd w:id="361"/>
      <w:bookmarkEnd w:id="363"/>
      <w:bookmarkEnd w:id="364"/>
    </w:p>
    <w:p w:rsidR="00471B10" w:rsidRDefault="00471B10" w:rsidP="00471B10">
      <w:r w:rsidRPr="00447541">
        <w:t>This solution addresses the key issue #</w:t>
      </w:r>
      <w:r>
        <w:t xml:space="preserve">10. </w:t>
      </w:r>
    </w:p>
    <w:p w:rsidR="001E62C9" w:rsidRDefault="00471B10" w:rsidP="00471B10">
      <w:r>
        <w:t xml:space="preserve">The solution enhances the procedure specified in clause 9.7 of 3GPP TS 23.286 [7] for the V2X UE to receive the network monitoring information (e.g. downgrade event notifications) with 5GC events. This information can be used for switching modes and application </w:t>
      </w:r>
      <w:r w:rsidR="001E62C9">
        <w:t>behaviour</w:t>
      </w:r>
      <w:r>
        <w:t xml:space="preserve"> adaptation. </w:t>
      </w:r>
    </w:p>
    <w:p w:rsidR="00471B10" w:rsidRDefault="00471B10" w:rsidP="00471B10">
      <w:r>
        <w:t xml:space="preserve">The changes to </w:t>
      </w:r>
      <w:r w:rsidR="001E62C9">
        <w:t xml:space="preserve">clause 9.7.4 of </w:t>
      </w:r>
      <w:r>
        <w:t xml:space="preserve">3GPP TS 23.286 [7] are highlighted in </w:t>
      </w:r>
      <w:r w:rsidRPr="00D81DFE">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71B10" w:rsidTr="004F7110">
        <w:tc>
          <w:tcPr>
            <w:tcW w:w="9857" w:type="dxa"/>
            <w:shd w:val="clear" w:color="auto" w:fill="auto"/>
          </w:tcPr>
          <w:p w:rsidR="001E62C9" w:rsidRPr="00D81DFE" w:rsidRDefault="001E62C9" w:rsidP="004F7110">
            <w:pPr>
              <w:rPr>
                <w:rFonts w:ascii="Arial" w:hAnsi="Arial" w:cs="Arial"/>
                <w:sz w:val="28"/>
                <w:szCs w:val="28"/>
              </w:rPr>
            </w:pPr>
            <w:bookmarkStart w:id="365" w:name="_Toc35894960"/>
            <w:r w:rsidRPr="00D81DFE">
              <w:rPr>
                <w:rFonts w:ascii="Arial" w:hAnsi="Arial" w:cs="Arial"/>
                <w:sz w:val="28"/>
                <w:szCs w:val="28"/>
              </w:rPr>
              <w:t>9.7.4</w:t>
            </w:r>
            <w:r w:rsidRPr="00D81DFE">
              <w:rPr>
                <w:rFonts w:ascii="Arial" w:hAnsi="Arial" w:cs="Arial"/>
                <w:sz w:val="28"/>
                <w:szCs w:val="28"/>
              </w:rPr>
              <w:tab/>
              <w:t>Notifications for network monitoring information</w:t>
            </w:r>
            <w:bookmarkEnd w:id="365"/>
          </w:p>
          <w:p w:rsidR="001E62C9" w:rsidRPr="00286A1D" w:rsidRDefault="001E62C9" w:rsidP="004F7110">
            <w:pPr>
              <w:rPr>
                <w:rFonts w:ascii="Arial" w:hAnsi="Arial" w:cs="Arial"/>
                <w:sz w:val="24"/>
                <w:szCs w:val="24"/>
              </w:rPr>
            </w:pPr>
            <w:bookmarkStart w:id="366" w:name="_Toc35894961"/>
            <w:r w:rsidRPr="00286A1D">
              <w:rPr>
                <w:rFonts w:ascii="Arial" w:hAnsi="Arial" w:cs="Arial"/>
                <w:sz w:val="24"/>
                <w:szCs w:val="24"/>
              </w:rPr>
              <w:t>9.7.4.1</w:t>
            </w:r>
            <w:r w:rsidRPr="00286A1D">
              <w:rPr>
                <w:rFonts w:ascii="Arial" w:hAnsi="Arial" w:cs="Arial"/>
                <w:sz w:val="24"/>
                <w:szCs w:val="24"/>
              </w:rPr>
              <w:tab/>
              <w:t>General</w:t>
            </w:r>
            <w:bookmarkEnd w:id="366"/>
          </w:p>
          <w:p w:rsidR="001E62C9" w:rsidRDefault="001E62C9" w:rsidP="001E62C9">
            <w:r>
              <w:t>This subclause describes the procedure for notification of network monitoring information from the VAE server.</w:t>
            </w:r>
          </w:p>
          <w:p w:rsidR="001E62C9" w:rsidRPr="00D81DFE" w:rsidRDefault="001E62C9" w:rsidP="004F7110">
            <w:pPr>
              <w:rPr>
                <w:rFonts w:ascii="Arial" w:hAnsi="Arial" w:cs="Arial"/>
                <w:sz w:val="24"/>
                <w:szCs w:val="24"/>
              </w:rPr>
            </w:pPr>
            <w:bookmarkStart w:id="367" w:name="_Toc35894962"/>
            <w:r w:rsidRPr="00D81DFE">
              <w:rPr>
                <w:rFonts w:ascii="Arial" w:hAnsi="Arial" w:cs="Arial"/>
                <w:sz w:val="24"/>
                <w:szCs w:val="24"/>
              </w:rPr>
              <w:t>9.7.4.2</w:t>
            </w:r>
            <w:r w:rsidRPr="00D81DFE">
              <w:rPr>
                <w:rFonts w:ascii="Arial" w:hAnsi="Arial" w:cs="Arial"/>
                <w:sz w:val="24"/>
                <w:szCs w:val="24"/>
              </w:rPr>
              <w:tab/>
              <w:t>Procedure</w:t>
            </w:r>
            <w:bookmarkEnd w:id="367"/>
          </w:p>
          <w:p w:rsidR="001E62C9" w:rsidRDefault="001E62C9" w:rsidP="001E62C9">
            <w:r>
              <w:t xml:space="preserve">Figure 9.7.4.2-1 illustrates the procedure where the VAE server sends notification of the network monitoring </w:t>
            </w:r>
            <w:r>
              <w:lastRenderedPageBreak/>
              <w:t>information to the V2X UEs.</w:t>
            </w:r>
          </w:p>
          <w:p w:rsidR="001E62C9" w:rsidRPr="004F7110" w:rsidRDefault="001E62C9" w:rsidP="001E62C9">
            <w:pPr>
              <w:rPr>
                <w:lang w:val="en-US" w:eastAsia="zh-CN"/>
              </w:rPr>
            </w:pPr>
            <w:r>
              <w:t>Pre-conditions:</w:t>
            </w:r>
          </w:p>
          <w:p w:rsidR="001E62C9" w:rsidRPr="00EF6AE6" w:rsidRDefault="001E62C9" w:rsidP="001E62C9">
            <w:pPr>
              <w:pStyle w:val="B1"/>
            </w:pPr>
            <w:r>
              <w:t>1.</w:t>
            </w:r>
            <w:r w:rsidRPr="00EF6AE6">
              <w:tab/>
            </w:r>
            <w:r w:rsidRPr="004F7110">
              <w:rPr>
                <w:rFonts w:eastAsia="Batang"/>
              </w:rPr>
              <w:t>The VAE server acting as a SCS/AS is configured with the SCEF information</w:t>
            </w:r>
            <w:r w:rsidRPr="003333A7">
              <w:t xml:space="preserve"> </w:t>
            </w:r>
            <w:r>
              <w:t xml:space="preserve">and </w:t>
            </w:r>
            <w:r w:rsidRPr="004F7110">
              <w:rPr>
                <w:rFonts w:eastAsia="Batang"/>
              </w:rPr>
              <w:t>is authorized to exchange information with the SCEF as specified in subclause 4.9 in 3GPP TS 23.682 [8]</w:t>
            </w:r>
            <w:r w:rsidRPr="00D81DFE">
              <w:rPr>
                <w:rFonts w:eastAsia="Batang"/>
                <w:b/>
                <w:i/>
              </w:rPr>
              <w:t xml:space="preserve">. </w:t>
            </w:r>
            <w:r w:rsidRPr="00D81DFE">
              <w:rPr>
                <w:b/>
                <w:i/>
              </w:rPr>
              <w:t>The VAE server has subscribed to QoS notification service from 5GS (e.g. PCF/NWDAF). The notification may either include the request for QoS sustainability events as specified in 3GPP TS 23.288 [9] or can include a QoS change notification requests as provided b</w:t>
            </w:r>
            <w:r w:rsidRPr="00286A1D">
              <w:rPr>
                <w:b/>
                <w:i/>
              </w:rPr>
              <w:t>y SMF and specified in 3GPP TS 23.287 [8]</w:t>
            </w:r>
            <w:r w:rsidRPr="004F7110">
              <w:rPr>
                <w:rFonts w:eastAsia="Malgun Gothic"/>
              </w:rPr>
              <w:t>;</w:t>
            </w:r>
          </w:p>
          <w:p w:rsidR="001E62C9" w:rsidRPr="00EF6AE6" w:rsidRDefault="001E62C9" w:rsidP="001E62C9">
            <w:pPr>
              <w:pStyle w:val="B1"/>
            </w:pPr>
            <w:r>
              <w:t>2.</w:t>
            </w:r>
            <w:r>
              <w:tab/>
              <w:t>The V2X UE1 and V2X UE2 have subscribed for the network monitoring information at the VAE server.</w:t>
            </w:r>
          </w:p>
          <w:p w:rsidR="001E62C9" w:rsidRPr="004F7110" w:rsidRDefault="001E62C9" w:rsidP="001E62C9">
            <w:pPr>
              <w:pStyle w:val="TH"/>
              <w:rPr>
                <w:rFonts w:eastAsia="Malgun Gothic"/>
                <w:lang w:eastAsia="ja-JP"/>
              </w:rPr>
            </w:pPr>
            <w:r w:rsidRPr="004F7110">
              <w:rPr>
                <w:rFonts w:eastAsia="Malgun Gothic"/>
                <w:lang w:eastAsia="ja-JP"/>
              </w:rPr>
              <w:object w:dxaOrig="7416" w:dyaOrig="3288">
                <v:shape id="_x0000_i1057" type="#_x0000_t75" style="width:370.75pt;height:164.95pt" o:ole="">
                  <v:imagedata r:id="rId69" o:title=""/>
                </v:shape>
                <o:OLEObject Type="Embed" ProgID="Visio.Drawing.11" ShapeID="_x0000_i1057" DrawAspect="Content" ObjectID="_1662487732" r:id="rId70"/>
              </w:object>
            </w:r>
          </w:p>
          <w:p w:rsidR="001E62C9" w:rsidRPr="004F7110" w:rsidRDefault="001E62C9" w:rsidP="001E62C9">
            <w:pPr>
              <w:pStyle w:val="TF"/>
              <w:rPr>
                <w:rFonts w:eastAsia="Malgun Gothic"/>
                <w:lang w:eastAsia="ja-JP"/>
              </w:rPr>
            </w:pPr>
            <w:r w:rsidRPr="004F7110">
              <w:rPr>
                <w:rFonts w:eastAsia="Malgun Gothic"/>
                <w:lang w:eastAsia="ja-JP"/>
              </w:rPr>
              <w:t>Figure 9.7.4.2-1: Notifications for network monitoring information</w:t>
            </w:r>
          </w:p>
          <w:p w:rsidR="001E62C9" w:rsidRPr="004F7110" w:rsidRDefault="001E62C9" w:rsidP="001E62C9">
            <w:pPr>
              <w:pStyle w:val="B1"/>
              <w:rPr>
                <w:rFonts w:eastAsia="Malgun Gothic"/>
              </w:rPr>
            </w:pPr>
            <w:r w:rsidRPr="004F7110">
              <w:rPr>
                <w:rFonts w:eastAsia="Malgun Gothic"/>
              </w:rPr>
              <w:t>1.</w:t>
            </w:r>
            <w:r w:rsidRPr="004F7110">
              <w:rPr>
                <w:rFonts w:eastAsia="Malgun Gothic"/>
              </w:rPr>
              <w:tab/>
              <w:t>The VAE server communicates with the SCEF to receive network monitoring information as per the procedure in subclause 4.9 of 3GPP TS .23.682 [8].</w:t>
            </w:r>
            <w:r w:rsidRPr="004F7110">
              <w:rPr>
                <w:rFonts w:eastAsia="Malgun Gothic"/>
                <w:i/>
              </w:rPr>
              <w:t xml:space="preserve"> </w:t>
            </w:r>
            <w:r w:rsidRPr="00D81DFE">
              <w:rPr>
                <w:rFonts w:eastAsia="Malgun Gothic"/>
                <w:b/>
                <w:i/>
              </w:rPr>
              <w:t xml:space="preserve">The VAE server </w:t>
            </w:r>
            <w:r w:rsidRPr="00D81DFE">
              <w:rPr>
                <w:rFonts w:eastAsia="Malgun Gothic"/>
                <w:b/>
                <w:i/>
                <w:lang w:eastAsia="ja-JP"/>
              </w:rPr>
              <w:t>subscription to QoS monitoring service from 5GS (e.g. PCF/NWDAF) may be active for a certain period of time</w:t>
            </w:r>
            <w:r w:rsidRPr="00286A1D">
              <w:rPr>
                <w:rFonts w:eastAsia="Malgun Gothic"/>
                <w:b/>
                <w:i/>
                <w:lang w:eastAsia="ja-JP"/>
              </w:rPr>
              <w:t xml:space="preserve"> or a given geographical area. The monitoring may either include the request for QoS sustainability events as specified in 3GPP TS 23.288 [9], or can include a QoS change notification requests as provided by SMF and specified in 3GPP TS 23.287 [8]. The reporting </w:t>
            </w:r>
            <w:r w:rsidRPr="00286A1D">
              <w:rPr>
                <w:b/>
                <w:i/>
                <w:noProof/>
              </w:rPr>
              <w:t xml:space="preserve">may be configured by the application enabler layer for a given area, time, periodicity etc taking into account the service requirement and other parameters (e.g. expected congestion in certain area, time of the day, road conditions). Based on the subscription, as specified in 3GPP TS 23.287 [8], </w:t>
            </w:r>
            <w:r w:rsidRPr="00286A1D">
              <w:rPr>
                <w:rFonts w:eastAsia="Malgun Gothic"/>
                <w:b/>
                <w:i/>
                <w:lang w:eastAsia="ja-JP"/>
              </w:rPr>
              <w:t>5GS provides the extended QoS monitoring report, over N33 interface. This report may come either from NWDAF or SMF via PCF/NEF</w:t>
            </w:r>
            <w:r w:rsidRPr="00286A1D">
              <w:rPr>
                <w:rFonts w:eastAsia="Malgun Gothic"/>
                <w:b/>
                <w:i/>
              </w:rPr>
              <w:t>.</w:t>
            </w:r>
          </w:p>
          <w:p w:rsidR="001E62C9" w:rsidRPr="004F7110" w:rsidRDefault="001E62C9" w:rsidP="001E62C9">
            <w:pPr>
              <w:pStyle w:val="B1"/>
              <w:rPr>
                <w:rFonts w:eastAsia="Malgun Gothic"/>
              </w:rPr>
            </w:pPr>
            <w:r w:rsidRPr="004F7110">
              <w:rPr>
                <w:rFonts w:eastAsia="Malgun Gothic"/>
                <w:lang w:eastAsia="ja-JP"/>
              </w:rPr>
              <w:t>2.</w:t>
            </w:r>
            <w:r w:rsidRPr="004F7110">
              <w:rPr>
                <w:rFonts w:eastAsia="Malgun Gothic"/>
                <w:lang w:eastAsia="ja-JP"/>
              </w:rPr>
              <w:tab/>
            </w:r>
            <w:r w:rsidRPr="004F7110">
              <w:rPr>
                <w:rFonts w:eastAsia="Malgun Gothic"/>
              </w:rPr>
              <w:t xml:space="preserve">The </w:t>
            </w:r>
            <w:r w:rsidRPr="00D81DFE">
              <w:rPr>
                <w:rFonts w:eastAsia="Malgun Gothic"/>
                <w:b/>
                <w:i/>
              </w:rPr>
              <w:t xml:space="preserve">network </w:t>
            </w:r>
            <w:r w:rsidRPr="004F7110">
              <w:rPr>
                <w:rFonts w:eastAsia="Malgun Gothic"/>
              </w:rPr>
              <w:t xml:space="preserve">monitoring information (e.g. </w:t>
            </w:r>
            <w:r w:rsidRPr="004F7110">
              <w:rPr>
                <w:rFonts w:eastAsia="Malgun Gothic"/>
                <w:lang w:eastAsia="ja-JP"/>
              </w:rPr>
              <w:t>uplink or downlink link degradations, congestions, overload</w:t>
            </w:r>
            <w:r w:rsidRPr="004F7110">
              <w:rPr>
                <w:rFonts w:eastAsia="Malgun Gothic"/>
              </w:rPr>
              <w:t>) available at the VAE server about the on-going V2V session(s) is based on the original network monitoring information provided by the SCEF</w:t>
            </w:r>
            <w:r w:rsidR="00115604" w:rsidRPr="00D81DFE">
              <w:rPr>
                <w:rFonts w:eastAsia="Malgun Gothic"/>
                <w:b/>
                <w:i/>
                <w:lang w:eastAsia="ja-JP"/>
              </w:rPr>
              <w:t>,</w:t>
            </w:r>
            <w:r w:rsidRPr="00D81DFE">
              <w:rPr>
                <w:rFonts w:eastAsia="Malgun Gothic"/>
                <w:b/>
                <w:i/>
                <w:lang w:eastAsia="ja-JP"/>
              </w:rPr>
              <w:t xml:space="preserve"> and QoS monitoring report</w:t>
            </w:r>
            <w:r w:rsidRPr="00D81DFE">
              <w:rPr>
                <w:rFonts w:eastAsia="Malgun Gothic" w:hint="eastAsia"/>
                <w:b/>
                <w:i/>
                <w:lang w:eastAsia="ja-JP"/>
              </w:rPr>
              <w:t xml:space="preserve"> </w:t>
            </w:r>
            <w:r w:rsidRPr="00D81DFE">
              <w:rPr>
                <w:rFonts w:eastAsia="Malgun Gothic"/>
                <w:b/>
                <w:i/>
                <w:lang w:eastAsia="ja-JP"/>
              </w:rPr>
              <w:t>from 5GS as specified</w:t>
            </w:r>
            <w:r w:rsidRPr="004F7110">
              <w:rPr>
                <w:rFonts w:eastAsia="Malgun Gothic"/>
              </w:rPr>
              <w:t xml:space="preserve"> in step 1.</w:t>
            </w:r>
            <w:r w:rsidRPr="00D81DFE">
              <w:rPr>
                <w:rFonts w:eastAsia="Malgun Gothic"/>
                <w:b/>
                <w:i/>
              </w:rPr>
              <w:t xml:space="preserve"> The VAE server determines the ne</w:t>
            </w:r>
            <w:r w:rsidRPr="00286A1D">
              <w:rPr>
                <w:rFonts w:eastAsia="Malgun Gothic"/>
                <w:b/>
                <w:i/>
              </w:rPr>
              <w:t>twork monitoring information to send to the UE.</w:t>
            </w:r>
          </w:p>
          <w:p w:rsidR="001E62C9" w:rsidRPr="004F7110" w:rsidRDefault="001E62C9" w:rsidP="001E62C9">
            <w:pPr>
              <w:pStyle w:val="B1"/>
              <w:rPr>
                <w:rFonts w:eastAsia="Malgun Gothic"/>
              </w:rPr>
            </w:pPr>
            <w:r w:rsidRPr="004F7110">
              <w:rPr>
                <w:rFonts w:eastAsia="Malgun Gothic"/>
              </w:rPr>
              <w:t>3,</w:t>
            </w:r>
            <w:r w:rsidRPr="004F7110">
              <w:rPr>
                <w:rFonts w:eastAsia="Malgun Gothic"/>
              </w:rPr>
              <w:tab/>
              <w:t>The monitoring information is sent to the subscribed V2X UEs via network monitoring information notification.</w:t>
            </w:r>
          </w:p>
          <w:p w:rsidR="00471B10" w:rsidRDefault="00471B10" w:rsidP="00471B10"/>
        </w:tc>
      </w:tr>
    </w:tbl>
    <w:p w:rsidR="00471B10" w:rsidRDefault="00471B10" w:rsidP="00471B10"/>
    <w:p w:rsidR="001E62C9" w:rsidRDefault="001E62C9" w:rsidP="001E62C9">
      <w:r>
        <w:t xml:space="preserve">The changes to clause 9.7.2.3 of 3GPP TS 23.286 [7] are highlighted in </w:t>
      </w:r>
      <w:r w:rsidRPr="0064351C">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E62C9" w:rsidTr="004F7110">
        <w:tc>
          <w:tcPr>
            <w:tcW w:w="9857" w:type="dxa"/>
            <w:shd w:val="clear" w:color="auto" w:fill="auto"/>
          </w:tcPr>
          <w:p w:rsidR="001E62C9" w:rsidRPr="00D81DFE" w:rsidRDefault="001E62C9" w:rsidP="004F7110">
            <w:pPr>
              <w:rPr>
                <w:rFonts w:ascii="Arial" w:hAnsi="Arial" w:cs="Arial"/>
                <w:sz w:val="24"/>
                <w:szCs w:val="24"/>
              </w:rPr>
            </w:pPr>
            <w:bookmarkStart w:id="368" w:name="_Toc533164900"/>
            <w:r w:rsidRPr="00D81DFE">
              <w:rPr>
                <w:rFonts w:ascii="Arial" w:hAnsi="Arial" w:cs="Arial"/>
                <w:sz w:val="24"/>
                <w:szCs w:val="24"/>
              </w:rPr>
              <w:t>9.7.2.3</w:t>
            </w:r>
            <w:r w:rsidRPr="00D81DFE">
              <w:rPr>
                <w:rFonts w:ascii="Arial" w:hAnsi="Arial" w:cs="Arial"/>
                <w:sz w:val="24"/>
                <w:szCs w:val="24"/>
              </w:rPr>
              <w:tab/>
              <w:t>Network monitoring information notification</w:t>
            </w:r>
          </w:p>
          <w:p w:rsidR="001E62C9" w:rsidRPr="00526FC3" w:rsidRDefault="001E62C9" w:rsidP="001E62C9">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rsidR="001E62C9" w:rsidRPr="004F7110" w:rsidRDefault="001E62C9" w:rsidP="001E62C9">
            <w:pPr>
              <w:pStyle w:val="TH"/>
              <w:rPr>
                <w:lang w:val="en-US"/>
              </w:rPr>
            </w:pPr>
            <w:r w:rsidRPr="00526FC3">
              <w:t>Table </w:t>
            </w:r>
            <w:r>
              <w:t>9.7</w:t>
            </w:r>
            <w:r w:rsidRPr="004F7110">
              <w:rPr>
                <w:lang w:val="en-US"/>
              </w:rPr>
              <w:t>.2</w:t>
            </w:r>
            <w:r w:rsidRPr="00526FC3">
              <w:t>.</w:t>
            </w:r>
            <w:r w:rsidRPr="004F7110">
              <w:rPr>
                <w:lang w:val="en-US"/>
              </w:rPr>
              <w:t>3</w:t>
            </w:r>
            <w:r w:rsidRPr="00526FC3">
              <w:t xml:space="preserve">-1: </w:t>
            </w:r>
            <w:r>
              <w:t>Network monitoring information notification</w:t>
            </w:r>
          </w:p>
          <w:tbl>
            <w:tblPr>
              <w:tblW w:w="8640" w:type="dxa"/>
              <w:jc w:val="center"/>
              <w:tblLook w:val="0000" w:firstRow="0" w:lastRow="0" w:firstColumn="0" w:lastColumn="0" w:noHBand="0" w:noVBand="0"/>
            </w:tblPr>
            <w:tblGrid>
              <w:gridCol w:w="2880"/>
              <w:gridCol w:w="1440"/>
              <w:gridCol w:w="4320"/>
            </w:tblGrid>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Description</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Identity of the subscribed V2X UE</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lang w:eastAsia="en-US"/>
                    </w:rPr>
                    <w:t>Network monitoring information</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62492E" w:rsidRDefault="001E62C9" w:rsidP="001E62C9">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xml:space="preserve">, and may include the following </w:t>
                  </w:r>
                  <w:r w:rsidRPr="0062492E">
                    <w:rPr>
                      <w:lang w:eastAsia="en-US"/>
                    </w:rPr>
                    <w:lastRenderedPageBreak/>
                    <w:t>parameters:</w:t>
                  </w:r>
                </w:p>
                <w:p w:rsidR="001E62C9" w:rsidRDefault="001E62C9" w:rsidP="001E62C9">
                  <w:pPr>
                    <w:pStyle w:val="B1"/>
                  </w:pPr>
                  <w:r>
                    <w:t xml:space="preserve">- </w:t>
                  </w:r>
                  <w:r w:rsidRPr="00C04D91">
                    <w:t>Uplink quality level</w:t>
                  </w:r>
                  <w:r>
                    <w:t xml:space="preserve"> </w:t>
                  </w:r>
                </w:p>
                <w:p w:rsidR="001E62C9" w:rsidRDefault="001E62C9" w:rsidP="001E62C9">
                  <w:pPr>
                    <w:pStyle w:val="B1"/>
                    <w:rPr>
                      <w:rFonts w:cs="Arial"/>
                      <w:noProof/>
                      <w:szCs w:val="18"/>
                      <w:lang w:val="en-US"/>
                    </w:rPr>
                  </w:pPr>
                  <w:r>
                    <w:t xml:space="preserve">- </w:t>
                  </w:r>
                  <w:r w:rsidRPr="00C04D91">
                    <w:rPr>
                      <w:rFonts w:cs="Arial"/>
                      <w:noProof/>
                      <w:szCs w:val="18"/>
                      <w:lang w:val="en-US"/>
                    </w:rPr>
                    <w:t>Congestion level</w:t>
                  </w:r>
                </w:p>
                <w:p w:rsidR="001E62C9" w:rsidRDefault="001E62C9" w:rsidP="001E62C9">
                  <w:pPr>
                    <w:pStyle w:val="B1"/>
                    <w:rPr>
                      <w:rFonts w:cs="Arial"/>
                      <w:noProof/>
                      <w:szCs w:val="18"/>
                      <w:lang w:val="en-US"/>
                    </w:rPr>
                  </w:pPr>
                  <w:r w:rsidRPr="00C04D91">
                    <w:rPr>
                      <w:rFonts w:cs="Arial"/>
                      <w:noProof/>
                      <w:szCs w:val="18"/>
                      <w:lang w:val="en-US"/>
                    </w:rPr>
                    <w:t>-</w:t>
                  </w:r>
                  <w:r>
                    <w:rPr>
                      <w:rFonts w:cs="Arial"/>
                      <w:noProof/>
                      <w:szCs w:val="18"/>
                      <w:lang w:val="en-US"/>
                    </w:rPr>
                    <w:t xml:space="preserve"> </w:t>
                  </w:r>
                  <w:r w:rsidRPr="00C04D91">
                    <w:rPr>
                      <w:rFonts w:cs="Arial"/>
                      <w:noProof/>
                      <w:szCs w:val="18"/>
                      <w:lang w:val="en-US"/>
                    </w:rPr>
                    <w:t>Overload level</w:t>
                  </w:r>
                </w:p>
                <w:p w:rsidR="001E62C9" w:rsidRDefault="001E62C9" w:rsidP="001E62C9">
                  <w:pPr>
                    <w:pStyle w:val="B1"/>
                    <w:rPr>
                      <w:rFonts w:cs="Arial"/>
                      <w:noProof/>
                      <w:szCs w:val="18"/>
                      <w:lang w:val="en-US"/>
                    </w:rPr>
                  </w:pPr>
                  <w:r>
                    <w:rPr>
                      <w:rFonts w:cs="Arial"/>
                      <w:noProof/>
                      <w:szCs w:val="18"/>
                      <w:lang w:val="en-US"/>
                    </w:rPr>
                    <w:t>- Geographical Area (cell area or TA for which the monitoring applies)</w:t>
                  </w:r>
                </w:p>
                <w:p w:rsidR="001E62C9" w:rsidRDefault="001E62C9" w:rsidP="001E62C9">
                  <w:pPr>
                    <w:pStyle w:val="B1"/>
                    <w:rPr>
                      <w:rFonts w:cs="Arial"/>
                      <w:noProof/>
                      <w:szCs w:val="18"/>
                      <w:lang w:val="en-US"/>
                    </w:rPr>
                  </w:pPr>
                  <w:r>
                    <w:rPr>
                      <w:rFonts w:cs="Arial"/>
                      <w:noProof/>
                      <w:szCs w:val="18"/>
                      <w:lang w:val="en-US"/>
                    </w:rPr>
                    <w:t>- Time Validity (the period for which the monitoring applies)</w:t>
                  </w:r>
                </w:p>
                <w:p w:rsidR="001E62C9" w:rsidRDefault="001E62C9" w:rsidP="001E62C9">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p>
                <w:p w:rsidR="001E62C9" w:rsidRPr="00D81DFE" w:rsidRDefault="001E62C9" w:rsidP="001E62C9">
                  <w:pPr>
                    <w:pStyle w:val="B1"/>
                    <w:rPr>
                      <w:rFonts w:cs="Arial"/>
                      <w:b/>
                    </w:rPr>
                  </w:pPr>
                  <w:r w:rsidRPr="00D81DFE">
                    <w:rPr>
                      <w:rFonts w:cs="Arial"/>
                      <w:b/>
                      <w:i/>
                      <w:noProof/>
                      <w:szCs w:val="18"/>
                      <w:lang w:val="en-US"/>
                    </w:rPr>
                    <w:t>- QoS Sustainability</w:t>
                  </w:r>
                </w:p>
              </w:tc>
            </w:tr>
          </w:tbl>
          <w:p w:rsidR="001E62C9" w:rsidRPr="003E5F68" w:rsidRDefault="001E62C9" w:rsidP="001E62C9"/>
          <w:bookmarkEnd w:id="368"/>
          <w:p w:rsidR="001E62C9" w:rsidRDefault="001E62C9" w:rsidP="00471B10"/>
        </w:tc>
      </w:tr>
    </w:tbl>
    <w:p w:rsidR="001E62C9" w:rsidRDefault="001E62C9" w:rsidP="00471B10"/>
    <w:p w:rsidR="00471B10" w:rsidRDefault="00471B10" w:rsidP="00471B10">
      <w:pPr>
        <w:pStyle w:val="Heading3"/>
        <w:jc w:val="both"/>
      </w:pPr>
      <w:bookmarkStart w:id="369" w:name="_Toc42708552"/>
      <w:bookmarkStart w:id="370" w:name="_Toc50599532"/>
      <w:bookmarkStart w:id="371" w:name="_Toc51874969"/>
      <w:r>
        <w:t>7.</w:t>
      </w:r>
      <w:r w:rsidR="00A530D3">
        <w:rPr>
          <w:lang w:val="en-US"/>
        </w:rPr>
        <w:t>16</w:t>
      </w:r>
      <w:r>
        <w:t>.2</w:t>
      </w:r>
      <w:r>
        <w:tab/>
        <w:t>Solution evaluation</w:t>
      </w:r>
      <w:bookmarkEnd w:id="369"/>
      <w:bookmarkEnd w:id="370"/>
      <w:bookmarkEnd w:id="371"/>
    </w:p>
    <w:p w:rsidR="00471B10" w:rsidRPr="0055331C" w:rsidRDefault="00471B10" w:rsidP="00471B10">
      <w:pPr>
        <w:jc w:val="both"/>
        <w:rPr>
          <w:rFonts w:eastAsia="Malgun Gothic"/>
          <w:lang w:eastAsia="ja-JP"/>
        </w:rPr>
      </w:pPr>
      <w:r>
        <w:rPr>
          <w:lang w:val="en-US"/>
        </w:rPr>
        <w:t xml:space="preserve">This solution provides an enhancement to existing mechanism specified in clause 9.7.4 of 3GPP TS 23.286 [7] which includes providing additional network monitoring events to the V2X UE. </w:t>
      </w:r>
      <w:r w:rsidRPr="00471B10">
        <w:rPr>
          <w:lang w:val="en-US"/>
        </w:rPr>
        <w:t xml:space="preserve">This information can be used </w:t>
      </w:r>
      <w:r w:rsidRPr="00471B10">
        <w:t>by the VAE-C or VASC to determine how to account for the change to or potential change in network conditions</w:t>
      </w:r>
      <w:r w:rsidRPr="001E62C9">
        <w:t>.</w:t>
      </w:r>
    </w:p>
    <w:p w:rsidR="00830E13" w:rsidRDefault="00830E13" w:rsidP="00830E13">
      <w:pPr>
        <w:pStyle w:val="Heading2"/>
      </w:pPr>
      <w:bookmarkStart w:id="372" w:name="_Toc42708553"/>
      <w:bookmarkStart w:id="373" w:name="_Toc50599533"/>
      <w:bookmarkStart w:id="374" w:name="_Toc37791018"/>
      <w:bookmarkStart w:id="375" w:name="_Toc42003976"/>
      <w:bookmarkStart w:id="376" w:name="_Toc42011277"/>
      <w:bookmarkStart w:id="377" w:name="_Toc51874970"/>
      <w:r>
        <w:t>7.17</w:t>
      </w:r>
      <w:r>
        <w:tab/>
      </w:r>
      <w:r>
        <w:rPr>
          <w:lang w:val="en-US"/>
        </w:rPr>
        <w:t xml:space="preserve">Solution #17: </w:t>
      </w:r>
      <w:bookmarkEnd w:id="372"/>
      <w:r>
        <w:rPr>
          <w:lang w:val="en-US"/>
        </w:rPr>
        <w:t>Support for Local MBMS delivery for V2X file distribution</w:t>
      </w:r>
      <w:bookmarkEnd w:id="373"/>
      <w:bookmarkEnd w:id="377"/>
    </w:p>
    <w:p w:rsidR="00830E13" w:rsidRDefault="00830E13" w:rsidP="00830E13">
      <w:pPr>
        <w:pStyle w:val="Heading3"/>
      </w:pPr>
      <w:bookmarkStart w:id="378" w:name="_Toc42708554"/>
      <w:bookmarkStart w:id="379" w:name="_Toc50599534"/>
      <w:bookmarkStart w:id="380" w:name="_Toc51874971"/>
      <w:r>
        <w:t>7.17.1</w:t>
      </w:r>
      <w:r>
        <w:tab/>
        <w:t>Solution description</w:t>
      </w:r>
      <w:bookmarkEnd w:id="378"/>
      <w:bookmarkEnd w:id="379"/>
      <w:bookmarkEnd w:id="380"/>
    </w:p>
    <w:p w:rsidR="00830E13" w:rsidRDefault="00830E13" w:rsidP="00830E13">
      <w:pPr>
        <w:rPr>
          <w:lang w:val="en-US"/>
        </w:rPr>
      </w:pPr>
      <w:r>
        <w:rPr>
          <w:lang w:val="en-US"/>
        </w:rPr>
        <w:t xml:space="preserve">This solution resolves the key issue 14 – support for Local MBMS. </w:t>
      </w:r>
    </w:p>
    <w:p w:rsidR="00830E13" w:rsidRDefault="00830E13" w:rsidP="00830E13">
      <w:pPr>
        <w:rPr>
          <w:lang w:val="en-US"/>
        </w:rPr>
      </w:pPr>
      <w:r>
        <w:rPr>
          <w:lang w:val="en-US"/>
        </w:rPr>
        <w:t>The Local MBMS related parameters are added in use of MBMS file session type procedure as defined in 3GPP TS 23.286 [7] clause 9.5.2.</w:t>
      </w:r>
    </w:p>
    <w:p w:rsidR="00830E13" w:rsidRDefault="00830E13" w:rsidP="00830E13">
      <w:pPr>
        <w:rPr>
          <w:lang w:val="en-US"/>
        </w:rPr>
      </w:pPr>
      <w:r>
        <w:rPr>
          <w:lang w:val="en-US"/>
        </w:rPr>
        <w:t xml:space="preserve">The changes to clause 9.5.2 are highlighted in </w:t>
      </w:r>
      <w:r w:rsidRPr="00D81DFE">
        <w:rPr>
          <w:b/>
          <w:i/>
          <w:lang w:val="en-US"/>
        </w:rPr>
        <w:t>bold italics</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30E13" w:rsidRPr="0054057E" w:rsidTr="007B6CA5">
        <w:tc>
          <w:tcPr>
            <w:tcW w:w="9855" w:type="dxa"/>
            <w:shd w:val="clear" w:color="auto" w:fill="auto"/>
          </w:tcPr>
          <w:p w:rsidR="00830E13" w:rsidRPr="00D81DFE" w:rsidRDefault="00830E13" w:rsidP="00D81DFE">
            <w:pPr>
              <w:rPr>
                <w:rFonts w:ascii="Arial" w:hAnsi="Arial" w:cs="Arial"/>
                <w:sz w:val="28"/>
                <w:szCs w:val="28"/>
              </w:rPr>
            </w:pPr>
            <w:bookmarkStart w:id="381" w:name="_Toc9812429"/>
            <w:bookmarkStart w:id="382" w:name="_Toc9812673"/>
            <w:bookmarkStart w:id="383" w:name="_Toc35894938"/>
            <w:r w:rsidRPr="00D81DFE">
              <w:rPr>
                <w:rFonts w:ascii="Arial" w:hAnsi="Arial" w:cs="Arial"/>
                <w:sz w:val="28"/>
                <w:szCs w:val="28"/>
              </w:rPr>
              <w:t>9.5.2</w:t>
            </w:r>
            <w:r w:rsidRPr="00D81DFE">
              <w:rPr>
                <w:rFonts w:ascii="Arial" w:hAnsi="Arial" w:cs="Arial"/>
                <w:sz w:val="28"/>
                <w:szCs w:val="28"/>
              </w:rPr>
              <w:tab/>
              <w:t>Use of MBMS "files" session type</w:t>
            </w:r>
            <w:bookmarkEnd w:id="381"/>
            <w:bookmarkEnd w:id="382"/>
            <w:bookmarkEnd w:id="383"/>
          </w:p>
          <w:p w:rsidR="00830E13" w:rsidRDefault="00830E13" w:rsidP="007B6CA5">
            <w:r>
              <w:t>The VAE server acts as a content provider and the VAE client acts as an MBMS client in the xMB reference model (subclause 4.1</w:t>
            </w:r>
            <w:r w:rsidRPr="0031088C">
              <w:t xml:space="preserve"> </w:t>
            </w:r>
            <w:r>
              <w:t>in 3GPP TS 26.348 [11]).</w:t>
            </w:r>
          </w:p>
          <w:p w:rsidR="00830E13" w:rsidRDefault="00830E13" w:rsidP="007B6CA5">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rsidR="00830E13" w:rsidRDefault="00830E13" w:rsidP="007B6CA5">
            <w:r>
              <w:t>The VAE server is responsible for translating the parameters related to the V2X application triggering the file delivery into corresponding xMB parameters. Table </w:t>
            </w:r>
            <w:r>
              <w:rPr>
                <w:lang w:val="en-US"/>
              </w:rPr>
              <w:t>9.5</w:t>
            </w:r>
            <w:r>
              <w:t>.</w:t>
            </w:r>
            <w:r>
              <w:rPr>
                <w:lang w:val="en-US"/>
              </w:rPr>
              <w:t>2</w:t>
            </w:r>
            <w:r>
              <w:t>-1 describes the mapping between the V2X parameters and the xMB API properties specified in 3GPP</w:t>
            </w:r>
            <w:r>
              <w:rPr>
                <w:lang w:val="en-US"/>
              </w:rPr>
              <w:t> </w:t>
            </w:r>
            <w:r>
              <w:t>TS</w:t>
            </w:r>
            <w:r>
              <w:rPr>
                <w:lang w:val="en-US"/>
              </w:rPr>
              <w:t> </w:t>
            </w:r>
            <w:r>
              <w:t>26.348</w:t>
            </w:r>
            <w:r>
              <w:rPr>
                <w:lang w:val="en-US"/>
              </w:rPr>
              <w:t> </w:t>
            </w:r>
            <w:r>
              <w:t>[11].</w:t>
            </w:r>
          </w:p>
          <w:p w:rsidR="00830E13" w:rsidRPr="00805C0C" w:rsidRDefault="00830E13" w:rsidP="007B6CA5">
            <w:pPr>
              <w:pStyle w:val="TH"/>
              <w:rPr>
                <w:lang w:val="en-US"/>
              </w:rPr>
            </w:pPr>
            <w:r w:rsidRPr="001658D6">
              <w:t>Table </w:t>
            </w:r>
            <w:r>
              <w:t>9.5.2</w:t>
            </w:r>
            <w:r w:rsidRPr="001658D6">
              <w:t xml:space="preserve">-1: </w:t>
            </w:r>
            <w:r>
              <w:t>Mapping between V2X parameters and xMB APIs</w:t>
            </w:r>
          </w:p>
          <w:tbl>
            <w:tblPr>
              <w:tblW w:w="8640" w:type="dxa"/>
              <w:jc w:val="center"/>
              <w:tblLook w:val="0000" w:firstRow="0" w:lastRow="0" w:firstColumn="0" w:lastColumn="0" w:noHBand="0" w:noVBand="0"/>
            </w:tblPr>
            <w:tblGrid>
              <w:gridCol w:w="4320"/>
              <w:gridCol w:w="4320"/>
            </w:tblGrid>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805C0C" w:rsidRDefault="00830E13" w:rsidP="007B6CA5">
                  <w:pPr>
                    <w:pStyle w:val="TAH"/>
                  </w:pPr>
                  <w:r>
                    <w:t>V2X parameter</w:t>
                  </w:r>
                </w:p>
              </w:tc>
              <w:tc>
                <w:tcPr>
                  <w:tcW w:w="4320" w:type="dxa"/>
                  <w:tcBorders>
                    <w:top w:val="single" w:sz="4" w:space="0" w:color="000000"/>
                    <w:left w:val="single" w:sz="4" w:space="0" w:color="000000"/>
                    <w:bottom w:val="single" w:sz="4" w:space="0" w:color="000000"/>
                    <w:right w:val="single" w:sz="4" w:space="0" w:color="000000"/>
                  </w:tcBorders>
                </w:tcPr>
                <w:p w:rsidR="00830E13" w:rsidRPr="00805C0C" w:rsidRDefault="00830E13" w:rsidP="007B6CA5">
                  <w:pPr>
                    <w:pStyle w:val="TAH"/>
                  </w:pPr>
                  <w:r>
                    <w:t>Corresponding xMB API property</w:t>
                  </w:r>
                </w:p>
              </w:tc>
            </w:tr>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A77843" w:rsidRDefault="00830E13" w:rsidP="007B6CA5">
                  <w:pPr>
                    <w:pStyle w:val="TAL"/>
                  </w:pPr>
                  <w: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rsidR="00830E13" w:rsidRPr="00AC7201" w:rsidRDefault="00830E13" w:rsidP="007B6CA5">
                  <w:pPr>
                    <w:pStyle w:val="TAL"/>
                  </w:pPr>
                  <w:r>
                    <w:t>Session Type: Files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File List</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rsidRPr="006D7F24">
                    <w:rPr>
                      <w:rFonts w:cs="Arial"/>
                      <w:szCs w:val="18"/>
                    </w:rPr>
                    <w:t>Geographical Area</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lastRenderedPageBreak/>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rsidRPr="00871FC9">
                    <w:t>Service Class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Max Bitrate</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Max Delay</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QoE Reporting</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L"/>
                    <w:rPr>
                      <w:b/>
                      <w:i/>
                      <w:lang w:val="en-US"/>
                    </w:rPr>
                  </w:pPr>
                  <w:r w:rsidRPr="00D81DFE">
                    <w:rPr>
                      <w:b/>
                      <w:i/>
                      <w:lang w:val="en-US"/>
                    </w:rPr>
                    <w:t>Local MBMS information or local MBMS activation indication (NOTE)</w:t>
                  </w:r>
                </w:p>
              </w:tc>
              <w:tc>
                <w:tcPr>
                  <w:tcW w:w="4320" w:type="dxa"/>
                  <w:tcBorders>
                    <w:top w:val="single" w:sz="4" w:space="0" w:color="000000"/>
                    <w:left w:val="single" w:sz="4" w:space="0" w:color="000000"/>
                    <w:bottom w:val="single" w:sz="4" w:space="0" w:color="000000"/>
                    <w:right w:val="single" w:sz="4" w:space="0" w:color="000000"/>
                  </w:tcBorders>
                </w:tcPr>
                <w:p w:rsidR="00830E13" w:rsidRPr="00D81DFE" w:rsidRDefault="00830E13" w:rsidP="007B6CA5">
                  <w:pPr>
                    <w:pStyle w:val="TAL"/>
                    <w:rPr>
                      <w:b/>
                      <w:i/>
                      <w:lang w:val="en-US"/>
                    </w:rPr>
                  </w:pPr>
                  <w:r w:rsidRPr="00D81DFE">
                    <w:rPr>
                      <w:b/>
                      <w:i/>
                      <w:lang w:val="en-US"/>
                    </w:rPr>
                    <w:t>Local MBMS information</w:t>
                  </w:r>
                </w:p>
              </w:tc>
            </w:tr>
            <w:tr w:rsidR="00830E13" w:rsidRPr="003A1AAC" w:rsidTr="007B6CA5">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N"/>
                    <w:rPr>
                      <w:b/>
                      <w:i/>
                      <w:lang w:val="en-US"/>
                    </w:rPr>
                  </w:pPr>
                  <w:r w:rsidRPr="00D81DFE">
                    <w:rPr>
                      <w:b/>
                      <w:i/>
                    </w:rPr>
                    <w:t>NOTE:</w:t>
                  </w:r>
                  <w:r w:rsidRPr="00D81DFE">
                    <w:rPr>
                      <w:b/>
                      <w:i/>
                    </w:rPr>
                    <w:tab/>
                    <w:t xml:space="preserve">V2X application specific layer may provide VAE server either the local MBMS information or an indication of using local MBMS information configured in the VAE server. The local MBMS information includes </w:t>
                  </w:r>
                  <w:r w:rsidRPr="00D81DFE">
                    <w:rPr>
                      <w:b/>
                      <w:i/>
                      <w:lang w:val="en-US"/>
                    </w:rPr>
                    <w:t>M1 information and xMB-U information.</w:t>
                  </w:r>
                </w:p>
              </w:tc>
            </w:tr>
          </w:tbl>
          <w:p w:rsidR="00830E13" w:rsidRDefault="00830E13" w:rsidP="007B6CA5"/>
          <w:p w:rsidR="00830E13" w:rsidRPr="00371108" w:rsidRDefault="00830E13" w:rsidP="007B6CA5">
            <w:pPr>
              <w:pStyle w:val="NO"/>
            </w:pPr>
            <w:r w:rsidRPr="00111B35">
              <w:t>NOTE:</w:t>
            </w:r>
            <w:r w:rsidRPr="00111B35">
              <w:tab/>
            </w:r>
            <w:r>
              <w:t>The list of V2X parameters needed for file delivery is not exhaustive and can be updated based on the specific V2X application requirements</w:t>
            </w:r>
            <w:r w:rsidRPr="003B48A7">
              <w:t>.</w:t>
            </w:r>
          </w:p>
        </w:tc>
      </w:tr>
    </w:tbl>
    <w:p w:rsidR="00830E13" w:rsidRDefault="00830E13" w:rsidP="00830E13">
      <w:bookmarkStart w:id="384" w:name="_Toc42708557"/>
    </w:p>
    <w:p w:rsidR="00830E13" w:rsidRDefault="00830E13" w:rsidP="00830E13">
      <w:r w:rsidRPr="00D25C59">
        <w:rPr>
          <w:lang w:val="en-US"/>
        </w:rPr>
        <w:t>Consequently, the VAE_FileDistribution API will be impacted with the additional information related to local MBMS.</w:t>
      </w:r>
    </w:p>
    <w:p w:rsidR="00830E13" w:rsidRDefault="00830E13" w:rsidP="00830E13">
      <w:pPr>
        <w:pStyle w:val="Heading3"/>
      </w:pPr>
      <w:bookmarkStart w:id="385" w:name="_Toc50599535"/>
      <w:bookmarkStart w:id="386" w:name="_Toc51874972"/>
      <w:r>
        <w:t>7.17.2</w:t>
      </w:r>
      <w:r>
        <w:tab/>
        <w:t>Solution evaluation</w:t>
      </w:r>
      <w:bookmarkEnd w:id="384"/>
      <w:bookmarkEnd w:id="385"/>
      <w:bookmarkEnd w:id="386"/>
    </w:p>
    <w:bookmarkEnd w:id="374"/>
    <w:bookmarkEnd w:id="375"/>
    <w:bookmarkEnd w:id="376"/>
    <w:p w:rsidR="00115604" w:rsidRPr="002F058F" w:rsidRDefault="00115604" w:rsidP="00115604">
      <w:r>
        <w:t>This solution addresses the key issue #14. It enables the use of local MBMS in the file distribution service provided by the VAE server. The impacted service API</w:t>
      </w:r>
      <w:r w:rsidRPr="00461D76">
        <w:rPr>
          <w:lang w:val="en-US"/>
        </w:rPr>
        <w:t xml:space="preserve"> </w:t>
      </w:r>
      <w:r>
        <w:rPr>
          <w:lang w:val="en-US"/>
        </w:rPr>
        <w:t xml:space="preserve">is </w:t>
      </w:r>
      <w:r w:rsidRPr="00D25C59">
        <w:rPr>
          <w:lang w:val="en-US"/>
        </w:rPr>
        <w:t>VAE_FileDistribution</w:t>
      </w:r>
      <w:r>
        <w:t xml:space="preserve"> in </w:t>
      </w:r>
      <w:r>
        <w:rPr>
          <w:lang w:val="en-US"/>
        </w:rPr>
        <w:t>3GPP TS 23.286 [7]</w:t>
      </w:r>
      <w:r>
        <w:rPr>
          <w:rFonts w:hint="eastAsia"/>
          <w:lang w:val="en-US" w:eastAsia="zh-CN"/>
        </w:rPr>
        <w:t>.</w:t>
      </w:r>
      <w:r>
        <w:t xml:space="preserve"> </w:t>
      </w:r>
    </w:p>
    <w:p w:rsidR="009B4130" w:rsidRPr="0064781D" w:rsidRDefault="009B4130" w:rsidP="009B4130">
      <w:pPr>
        <w:pStyle w:val="Heading2"/>
      </w:pPr>
      <w:bookmarkStart w:id="387" w:name="_Toc50599536"/>
      <w:bookmarkStart w:id="388" w:name="_Toc51874973"/>
      <w:r>
        <w:t>7.18</w:t>
      </w:r>
      <w:r>
        <w:tab/>
      </w:r>
      <w:r>
        <w:rPr>
          <w:lang w:val="en-US"/>
        </w:rPr>
        <w:t xml:space="preserve">Solution #18: </w:t>
      </w:r>
      <w:r>
        <w:t>Support for HD map dynamic information</w:t>
      </w:r>
      <w:bookmarkEnd w:id="387"/>
      <w:bookmarkEnd w:id="388"/>
    </w:p>
    <w:p w:rsidR="009B4130" w:rsidRDefault="009B4130" w:rsidP="009B4130">
      <w:pPr>
        <w:pStyle w:val="Heading3"/>
      </w:pPr>
      <w:bookmarkStart w:id="389" w:name="_Toc50599537"/>
      <w:bookmarkStart w:id="390" w:name="_Toc51874974"/>
      <w:r>
        <w:t>7.18.1</w:t>
      </w:r>
      <w:r>
        <w:tab/>
        <w:t>Solution description</w:t>
      </w:r>
      <w:bookmarkEnd w:id="389"/>
      <w:bookmarkEnd w:id="390"/>
    </w:p>
    <w:p w:rsidR="00115604" w:rsidRDefault="00115604" w:rsidP="00115604">
      <w:pPr>
        <w:pStyle w:val="Heading4"/>
      </w:pPr>
      <w:bookmarkStart w:id="391" w:name="_Toc50599538"/>
      <w:bookmarkStart w:id="392" w:name="_Toc51874975"/>
      <w:r>
        <w:t>7.18.1.1</w:t>
      </w:r>
      <w:r>
        <w:tab/>
        <w:t>General</w:t>
      </w:r>
      <w:bookmarkEnd w:id="391"/>
      <w:bookmarkEnd w:id="392"/>
    </w:p>
    <w:p w:rsidR="00115604" w:rsidRDefault="00115604" w:rsidP="00115604">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for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The solution consists of the following mechanisms:</w:t>
      </w:r>
    </w:p>
    <w:p w:rsidR="00115604" w:rsidRDefault="00115604" w:rsidP="00115604">
      <w:pPr>
        <w:pStyle w:val="B1"/>
      </w:pPr>
      <w:r>
        <w:t>-</w:t>
      </w:r>
      <w:r>
        <w:tab/>
        <w:t>V2X application specific server su</w:t>
      </w:r>
      <w:r w:rsidRPr="00A373F4">
        <w:t>b</w:t>
      </w:r>
      <w:r>
        <w:t>scription for HD map dynamic information with VAE server.</w:t>
      </w:r>
    </w:p>
    <w:p w:rsidR="00115604" w:rsidRDefault="00115604" w:rsidP="00115604">
      <w:pPr>
        <w:pStyle w:val="B1"/>
      </w:pPr>
      <w:r>
        <w:t>-</w:t>
      </w:r>
      <w:r>
        <w:tab/>
        <w:t>VAE server tracking UE location with support from SEAL's location management server.</w:t>
      </w:r>
    </w:p>
    <w:p w:rsidR="00115604" w:rsidRDefault="00115604" w:rsidP="00115604">
      <w:pPr>
        <w:pStyle w:val="B1"/>
      </w:pPr>
      <w:r>
        <w:t>-</w:t>
      </w:r>
      <w:r>
        <w:tab/>
        <w:t xml:space="preserve">VAE server management of dynamic UE location </w:t>
      </w:r>
      <w:r w:rsidRPr="00F248BE">
        <w:t>b</w:t>
      </w:r>
      <w:r>
        <w:t>ased group.</w:t>
      </w:r>
    </w:p>
    <w:p w:rsidR="00115604" w:rsidRDefault="00115604" w:rsidP="00115604">
      <w:pPr>
        <w:pStyle w:val="B1"/>
      </w:pPr>
      <w:r>
        <w:t>-</w:t>
      </w:r>
      <w:r>
        <w:tab/>
        <w:t>VAE server o</w:t>
      </w:r>
      <w:r w:rsidRPr="006B40F9">
        <w:t>b</w:t>
      </w:r>
      <w:r>
        <w:t>taining dynamic information from the UEs in proximity range.</w:t>
      </w:r>
    </w:p>
    <w:p w:rsidR="00115604" w:rsidRDefault="00115604" w:rsidP="00115604">
      <w:pPr>
        <w:pStyle w:val="B1"/>
      </w:pPr>
      <w:r>
        <w:t>-</w:t>
      </w:r>
      <w:r>
        <w:tab/>
        <w:t>VAE server notification of HD map dynamic information to V2X application specific server.</w:t>
      </w:r>
    </w:p>
    <w:p w:rsidR="00115604" w:rsidRDefault="00115604" w:rsidP="00115604">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rsidR="009B4130" w:rsidRDefault="009B4130" w:rsidP="009B4130">
      <w:pPr>
        <w:pStyle w:val="Heading4"/>
      </w:pPr>
      <w:bookmarkStart w:id="393" w:name="_Toc50599539"/>
      <w:bookmarkStart w:id="394" w:name="_Toc51874976"/>
      <w:r>
        <w:t>7.18.1.2</w:t>
      </w:r>
      <w:r>
        <w:tab/>
        <w:t>Su</w:t>
      </w:r>
      <w:r w:rsidRPr="00A373F4">
        <w:t>b</w:t>
      </w:r>
      <w:r>
        <w:t>scription for HD map dynamic information</w:t>
      </w:r>
      <w:bookmarkEnd w:id="393"/>
      <w:bookmarkEnd w:id="394"/>
    </w:p>
    <w:p w:rsidR="00115604" w:rsidRDefault="00115604" w:rsidP="00115604">
      <w:r>
        <w:t>Figure 7.18.1.2-1 descri</w:t>
      </w:r>
      <w:r w:rsidRPr="00991DBA">
        <w:t>b</w:t>
      </w:r>
      <w:r>
        <w:t>es the procedure for su</w:t>
      </w:r>
      <w:r w:rsidRPr="00A373F4">
        <w:t>b</w:t>
      </w:r>
      <w:r>
        <w:t>scription for HD map dynamic information.</w:t>
      </w:r>
    </w:p>
    <w:p w:rsidR="00115604" w:rsidRDefault="00115604" w:rsidP="00115604">
      <w:r>
        <w:t>Pre-condition:</w:t>
      </w:r>
    </w:p>
    <w:p w:rsidR="00115604" w:rsidRPr="00A973DE" w:rsidRDefault="00115604" w:rsidP="00115604">
      <w:pPr>
        <w:pStyle w:val="B1"/>
      </w:pPr>
      <w:r>
        <w:t>-</w:t>
      </w:r>
      <w:r>
        <w:tab/>
        <w:t>V2X application specific server has registered with VAE server 1 which is responsi</w:t>
      </w:r>
      <w:r w:rsidRPr="00A973DE">
        <w:t>b</w:t>
      </w:r>
      <w:r>
        <w:t>le for the host vehicle.</w:t>
      </w:r>
    </w:p>
    <w:p w:rsidR="00115604" w:rsidRDefault="00115604" w:rsidP="00115604">
      <w:pPr>
        <w:pStyle w:val="TH"/>
      </w:pPr>
      <w:r>
        <w:object w:dxaOrig="7176" w:dyaOrig="3168">
          <v:shape id="_x0000_i1058" type="#_x0000_t75" style="width:358.95pt;height:158.5pt" o:ole="">
            <v:imagedata r:id="rId71" o:title=""/>
          </v:shape>
          <o:OLEObject Type="Embed" ProgID="Visio.Drawing.15" ShapeID="_x0000_i1058" DrawAspect="Content" ObjectID="_1662487733" r:id="rId72"/>
        </w:object>
      </w:r>
    </w:p>
    <w:p w:rsidR="00115604" w:rsidRDefault="00115604" w:rsidP="00115604">
      <w:pPr>
        <w:pStyle w:val="TF"/>
      </w:pPr>
      <w:r>
        <w:t>Figure 7.18.1.2-1: Su</w:t>
      </w:r>
      <w:r w:rsidRPr="00A457CC">
        <w:t>b</w:t>
      </w:r>
      <w:r>
        <w:t>scription for HD map dynamic information</w:t>
      </w:r>
    </w:p>
    <w:p w:rsidR="00115604" w:rsidRDefault="00115604" w:rsidP="00115604">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rsidR="00115604" w:rsidRDefault="00115604" w:rsidP="00115604">
      <w:pPr>
        <w:pStyle w:val="B1"/>
      </w:pPr>
      <w:r>
        <w:t>2.</w:t>
      </w:r>
      <w:r>
        <w:tab/>
        <w:t>The VAE server 1 stores the su</w:t>
      </w:r>
      <w:r w:rsidRPr="00A457CC">
        <w:t>b</w:t>
      </w:r>
      <w:r>
        <w:t>scription information.</w:t>
      </w:r>
    </w:p>
    <w:p w:rsidR="00115604" w:rsidRDefault="00115604" w:rsidP="00115604">
      <w:pPr>
        <w:pStyle w:val="B1"/>
      </w:pPr>
      <w:r>
        <w:t>3.</w:t>
      </w:r>
      <w:r>
        <w:tab/>
        <w:t>The VAE server 1 sends su</w:t>
      </w:r>
      <w:r w:rsidRPr="00A457CC">
        <w:t>b</w:t>
      </w:r>
      <w:r>
        <w:t>scription response to the V2X application specific server.</w:t>
      </w:r>
    </w:p>
    <w:p w:rsidR="00115604" w:rsidRPr="00FC4D1C" w:rsidRDefault="00115604" w:rsidP="00115604">
      <w:pPr>
        <w:pStyle w:val="B1"/>
      </w:pPr>
      <w:r>
        <w:t>4.</w:t>
      </w:r>
      <w:r>
        <w:tab/>
        <w:t>The VAE server 1 o</w:t>
      </w:r>
      <w:r w:rsidRPr="002B5620">
        <w:t>b</w:t>
      </w:r>
      <w:r>
        <w:t>tains and initiates tracking the host vehicle location from the location management server 1.</w:t>
      </w:r>
    </w:p>
    <w:p w:rsidR="009B4130" w:rsidRDefault="009B4130" w:rsidP="009B4130">
      <w:pPr>
        <w:pStyle w:val="Heading4"/>
      </w:pPr>
      <w:bookmarkStart w:id="395" w:name="_Toc50599540"/>
      <w:bookmarkStart w:id="396" w:name="_Toc51874977"/>
      <w:r>
        <w:t>7.18.1.3</w:t>
      </w:r>
      <w:r>
        <w:tab/>
        <w:t>Tracking UE location</w:t>
      </w:r>
      <w:bookmarkEnd w:id="395"/>
      <w:bookmarkEnd w:id="396"/>
    </w:p>
    <w:p w:rsidR="00115604" w:rsidRDefault="00115604" w:rsidP="00115604">
      <w:pPr>
        <w:pStyle w:val="Heading5"/>
      </w:pPr>
      <w:bookmarkStart w:id="397" w:name="_Toc50599541"/>
      <w:bookmarkStart w:id="398" w:name="_Toc51874978"/>
      <w:r>
        <w:t>7.18.1.3.1</w:t>
      </w:r>
      <w:r>
        <w:tab/>
        <w:t>Tracking UE location su</w:t>
      </w:r>
      <w:r w:rsidRPr="008857EB">
        <w:t>b</w:t>
      </w:r>
      <w:r>
        <w:t>scription</w:t>
      </w:r>
      <w:bookmarkEnd w:id="397"/>
      <w:bookmarkEnd w:id="398"/>
    </w:p>
    <w:p w:rsidR="009B4130" w:rsidRDefault="009B4130" w:rsidP="009B4130">
      <w:r>
        <w:t>Figure 7.18.1.3.1-1 descri</w:t>
      </w:r>
      <w:r w:rsidRPr="00991DBA">
        <w:t>b</w:t>
      </w:r>
      <w:r>
        <w:t>es the procedure for tracking UE location su</w:t>
      </w:r>
      <w:r w:rsidRPr="008857EB">
        <w:t>b</w:t>
      </w:r>
      <w:r>
        <w:t>scription.</w:t>
      </w:r>
    </w:p>
    <w:p w:rsidR="00115604" w:rsidRDefault="00115604" w:rsidP="00115604">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59" type="#_x0000_t75" style="width:436.3pt;height:159.05pt" o:ole="">
            <v:imagedata r:id="rId73" o:title=""/>
          </v:shape>
          <o:OLEObject Type="Embed" ProgID="Visio.Drawing.15" ShapeID="_x0000_i1059" DrawAspect="Content" ObjectID="_1662487734" r:id="rId74"/>
        </w:object>
      </w:r>
    </w:p>
    <w:p w:rsidR="00115604" w:rsidRDefault="00115604" w:rsidP="00115604">
      <w:pPr>
        <w:pStyle w:val="TF"/>
      </w:pPr>
      <w:r>
        <w:t>Figure 7.18.1.3.1-1: Tracking UE location su</w:t>
      </w:r>
      <w:r w:rsidRPr="00C20123">
        <w:t>b</w:t>
      </w:r>
      <w:r>
        <w:t>scription</w:t>
      </w:r>
    </w:p>
    <w:p w:rsidR="009B4130" w:rsidRDefault="009B4130" w:rsidP="009B4130">
      <w:pPr>
        <w:pStyle w:val="B1"/>
      </w:pPr>
      <w:r>
        <w:t>1.</w:t>
      </w:r>
      <w:r>
        <w:tab/>
        <w:t>The VAE server 1 sends track UE location request to the LMS 1. The request contains the V2X UE ID of the host vehicle.</w:t>
      </w:r>
    </w:p>
    <w:p w:rsidR="009B4130" w:rsidRDefault="009B4130" w:rsidP="009B4130">
      <w:pPr>
        <w:pStyle w:val="B1"/>
      </w:pPr>
      <w:r>
        <w:t>2.</w:t>
      </w:r>
      <w:r>
        <w:tab/>
        <w:t>The LMS 1 initiates location reporting configuration as specified in 3GPP TS 23.434 [10] with the LMC of the host vehicle.</w:t>
      </w:r>
    </w:p>
    <w:p w:rsidR="009B4130" w:rsidRDefault="009B4130" w:rsidP="009B4130">
      <w:pPr>
        <w:pStyle w:val="B1"/>
      </w:pPr>
      <w:r>
        <w:t>3.</w:t>
      </w:r>
      <w:r>
        <w:tab/>
        <w:t>The LMS 1 may optionally su</w:t>
      </w:r>
      <w:r w:rsidRPr="00C20123">
        <w:t>b</w:t>
      </w:r>
      <w:r>
        <w:t>scri</w:t>
      </w:r>
      <w:r w:rsidRPr="00C20123">
        <w:t>b</w:t>
      </w:r>
      <w:r>
        <w:t>e for UE location information from 3GPP core network for the host vehicle.</w:t>
      </w:r>
    </w:p>
    <w:p w:rsidR="009B4130" w:rsidRDefault="009B4130" w:rsidP="009B4130">
      <w:pPr>
        <w:pStyle w:val="B1"/>
      </w:pPr>
      <w:r>
        <w:t>4.</w:t>
      </w:r>
      <w:r>
        <w:tab/>
        <w:t>The LMS 1 determines the UE location information of the host vehicle as received in steps 3 and 4.</w:t>
      </w:r>
    </w:p>
    <w:p w:rsidR="009B4130" w:rsidRPr="00FC4D1C" w:rsidRDefault="009B4130" w:rsidP="009B4130">
      <w:pPr>
        <w:pStyle w:val="B1"/>
      </w:pPr>
      <w:r>
        <w:lastRenderedPageBreak/>
        <w:t>5.</w:t>
      </w:r>
      <w:r>
        <w:tab/>
        <w:t>The LMS 1 sends track UE location response to the VAE server 1 with the UE location information of the host vehicle.</w:t>
      </w:r>
    </w:p>
    <w:p w:rsidR="009B4130" w:rsidRDefault="009B4130" w:rsidP="009B4130">
      <w:pPr>
        <w:pStyle w:val="Heading5"/>
      </w:pPr>
      <w:bookmarkStart w:id="399" w:name="_Toc50599542"/>
      <w:bookmarkStart w:id="400" w:name="_Toc51874979"/>
      <w:r>
        <w:t>7.18.1.3.2</w:t>
      </w:r>
      <w:r>
        <w:tab/>
        <w:t>Tracking UE location notification</w:t>
      </w:r>
      <w:bookmarkEnd w:id="399"/>
      <w:bookmarkEnd w:id="400"/>
    </w:p>
    <w:p w:rsidR="009B4130" w:rsidRDefault="009B4130" w:rsidP="009B4130">
      <w:r>
        <w:t>Figure 7.18.1.3.2-1 descri</w:t>
      </w:r>
      <w:r w:rsidRPr="00991DBA">
        <w:t>b</w:t>
      </w:r>
      <w:r>
        <w:t>es the procedure for tracking UE location notification.</w:t>
      </w:r>
    </w:p>
    <w:p w:rsidR="009B4130" w:rsidRDefault="009B4130" w:rsidP="009B4130">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60" type="#_x0000_t75" style="width:436.3pt;height:159.05pt" o:ole="">
            <v:imagedata r:id="rId75" o:title=""/>
          </v:shape>
          <o:OLEObject Type="Embed" ProgID="Visio.Drawing.15" ShapeID="_x0000_i1060" DrawAspect="Content" ObjectID="_1662487735" r:id="rId76"/>
        </w:object>
      </w:r>
    </w:p>
    <w:p w:rsidR="00115604" w:rsidRDefault="00115604" w:rsidP="00115604">
      <w:pPr>
        <w:pStyle w:val="TF"/>
      </w:pPr>
      <w:r>
        <w:t>Figure 7.18.1.3.2-1: Tracking UE location notification</w:t>
      </w:r>
    </w:p>
    <w:p w:rsidR="009B4130" w:rsidRDefault="009B4130" w:rsidP="009B4130">
      <w:pPr>
        <w:pStyle w:val="B1"/>
      </w:pPr>
      <w:r>
        <w:t>1.</w:t>
      </w:r>
      <w:r>
        <w:tab/>
        <w:t>The LMS 1 receives UE location information of host vehicle as specified in 3GPP TS 23.434 [10] as per su</w:t>
      </w:r>
      <w:r w:rsidRPr="00C20123">
        <w:t>b</w:t>
      </w:r>
      <w:r>
        <w:t>scription specified in clause 7.18.1.3.1 step 2.</w:t>
      </w:r>
    </w:p>
    <w:p w:rsidR="009B4130" w:rsidRDefault="009B4130" w:rsidP="009B4130">
      <w:pPr>
        <w:pStyle w:val="B1"/>
      </w:pPr>
      <w:r>
        <w:t>2.</w:t>
      </w:r>
      <w:r>
        <w:tab/>
        <w:t>The LMS 1 may optionally receive the UE location information of host vehicle from 3GPP core network as per su</w:t>
      </w:r>
      <w:r w:rsidRPr="00C20123">
        <w:t>b</w:t>
      </w:r>
      <w:r>
        <w:t>scription specified in clause 7.18.1.3.1 step 3.</w:t>
      </w:r>
    </w:p>
    <w:p w:rsidR="009B4130" w:rsidRDefault="009B4130" w:rsidP="009B4130">
      <w:pPr>
        <w:pStyle w:val="B1"/>
      </w:pPr>
      <w:r>
        <w:t>3.</w:t>
      </w:r>
      <w:r>
        <w:tab/>
        <w:t>The LMS 1 determines the UE location information of host vehicle as received in steps 2 and 3.</w:t>
      </w:r>
    </w:p>
    <w:p w:rsidR="009B4130" w:rsidRPr="00FC4D1C" w:rsidRDefault="009B4130" w:rsidP="009B4130">
      <w:pPr>
        <w:pStyle w:val="B1"/>
      </w:pPr>
      <w:r>
        <w:t>4.</w:t>
      </w:r>
      <w:r>
        <w:tab/>
        <w:t>The LMS 1 sends UE location notification to the VAE server 1 with the dynamic UE location information of the host vehicle.</w:t>
      </w:r>
    </w:p>
    <w:p w:rsidR="009B4130" w:rsidRDefault="009B4130" w:rsidP="009B4130">
      <w:pPr>
        <w:pStyle w:val="Heading4"/>
      </w:pPr>
      <w:bookmarkStart w:id="401" w:name="_Toc50599543"/>
      <w:bookmarkStart w:id="402" w:name="_Toc51874980"/>
      <w:r>
        <w:t>7.18.1.4</w:t>
      </w:r>
      <w:r>
        <w:tab/>
        <w:t xml:space="preserve">Management of dynamic UE location </w:t>
      </w:r>
      <w:r w:rsidRPr="00F248BE">
        <w:t>b</w:t>
      </w:r>
      <w:r>
        <w:t>ased group</w:t>
      </w:r>
      <w:bookmarkEnd w:id="401"/>
      <w:bookmarkEnd w:id="402"/>
    </w:p>
    <w:p w:rsidR="009B4130" w:rsidRDefault="009B4130" w:rsidP="009B4130">
      <w:r>
        <w:t>Figure 7.18.1.4-1 descri</w:t>
      </w:r>
      <w:r w:rsidRPr="00991DBA">
        <w:t>b</w:t>
      </w:r>
      <w:r>
        <w:t xml:space="preserve">es the procedure for management of dynamic UE location </w:t>
      </w:r>
      <w:r w:rsidRPr="00F248BE">
        <w:t>b</w:t>
      </w:r>
      <w:r>
        <w:t>ased group.</w:t>
      </w:r>
    </w:p>
    <w:p w:rsidR="009B4130" w:rsidRDefault="009B4130" w:rsidP="009B4130">
      <w:r>
        <w:t>Pre-condition:</w:t>
      </w:r>
    </w:p>
    <w:p w:rsidR="00115604" w:rsidRPr="00991DBA" w:rsidRDefault="00115604" w:rsidP="00115604">
      <w:pPr>
        <w:pStyle w:val="B1"/>
      </w:pPr>
      <w:r>
        <w:t>-</w:t>
      </w:r>
      <w:r>
        <w:tab/>
        <w:t>VAE server 1 has received tracking information of the host vehicle as per procedure in clause 7.18.1.3.2.</w:t>
      </w:r>
    </w:p>
    <w:p w:rsidR="009B4130" w:rsidRDefault="009B4130" w:rsidP="00D81DFE">
      <w:pPr>
        <w:pStyle w:val="TH"/>
      </w:pPr>
      <w:r>
        <w:object w:dxaOrig="8664" w:dyaOrig="6780">
          <v:shape id="_x0000_i1061" type="#_x0000_t75" style="width:433.05pt;height:338.5pt" o:ole="">
            <v:imagedata r:id="rId77" o:title=""/>
          </v:shape>
          <o:OLEObject Type="Embed" ProgID="Visio.Drawing.15" ShapeID="_x0000_i1061" DrawAspect="Content" ObjectID="_1662487736" r:id="rId78"/>
        </w:object>
      </w:r>
    </w:p>
    <w:p w:rsidR="009B4130" w:rsidRDefault="009B4130" w:rsidP="00D81DFE">
      <w:pPr>
        <w:pStyle w:val="TF"/>
      </w:pPr>
      <w:r>
        <w:t>Figure 7.18.1.4-1: Management of dynamic UE location group</w:t>
      </w:r>
    </w:p>
    <w:p w:rsidR="009B4130" w:rsidRDefault="009B4130" w:rsidP="00D81DFE">
      <w:pPr>
        <w:pStyle w:val="B1"/>
      </w:pPr>
      <w:r>
        <w:t>1.</w:t>
      </w:r>
      <w:r>
        <w:tab/>
        <w:t>D</w:t>
      </w:r>
      <w:r w:rsidRPr="00F248BE">
        <w:t xml:space="preserve">ynamic UE location based group creation </w:t>
      </w:r>
      <w:r>
        <w:t>is triggered (e.g. notified of the UE location of host vehicle) via the procedures in clause 7.18.1.2 and clause 7.18.1.3 for the V2X UE ID of the host vehicle.</w:t>
      </w:r>
    </w:p>
    <w:p w:rsidR="009B4130" w:rsidRDefault="009B4130" w:rsidP="00D81DFE">
      <w:pPr>
        <w:pStyle w:val="B1"/>
      </w:pPr>
      <w:r>
        <w:t>2-3.</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application defined proximity </w:t>
      </w:r>
      <w:r w:rsidRPr="00F248BE">
        <w:t>range by providing the UE location</w:t>
      </w:r>
      <w:r>
        <w:t xml:space="preserve"> of the host vehicle.</w:t>
      </w:r>
    </w:p>
    <w:p w:rsidR="009B4130" w:rsidRDefault="009B4130" w:rsidP="00D81DFE">
      <w:pPr>
        <w:pStyle w:val="B1"/>
      </w:pPr>
      <w:r>
        <w:t>4.</w:t>
      </w:r>
      <w:r>
        <w:tab/>
      </w:r>
      <w:r w:rsidRPr="00F248BE">
        <w:t>VAE server 1 determines the list of other VAE servers</w:t>
      </w:r>
      <w:r>
        <w:t xml:space="preserve"> 2..N</w:t>
      </w:r>
      <w:r w:rsidRPr="00F248BE">
        <w:t xml:space="preserve"> operating in the same location as per </w:t>
      </w:r>
      <w:r>
        <w:t>3GPP </w:t>
      </w:r>
      <w:r w:rsidRPr="00F248BE">
        <w:t>TS</w:t>
      </w:r>
      <w:r>
        <w:t> </w:t>
      </w:r>
      <w:r w:rsidRPr="00F248BE">
        <w:t>23.286</w:t>
      </w:r>
      <w:r>
        <w:t> [7] </w:t>
      </w:r>
      <w:r w:rsidRPr="00F248BE">
        <w:t>clause 9.10.2.1</w:t>
      </w:r>
      <w:r>
        <w:t>.</w:t>
      </w:r>
    </w:p>
    <w:p w:rsidR="009B4130" w:rsidRDefault="009B4130" w:rsidP="00D81DFE">
      <w:pPr>
        <w:pStyle w:val="B1"/>
      </w:pPr>
      <w:r>
        <w:t>5.</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rsidR="009B4130" w:rsidRDefault="009B4130" w:rsidP="00D81DFE">
      <w:pPr>
        <w:pStyle w:val="B1"/>
      </w:pPr>
      <w:r>
        <w:t>6-7.</w:t>
      </w:r>
      <w:r>
        <w:tab/>
        <w:t>The VAE server(s) 2..N o</w:t>
      </w:r>
      <w:r w:rsidRPr="000E3E47">
        <w:t>b</w:t>
      </w:r>
      <w:r>
        <w:t>tain UE information corresponding to the UE location and application defined proximity range from its corresponding LMS 2..N.</w:t>
      </w:r>
    </w:p>
    <w:p w:rsidR="009B4130" w:rsidRDefault="009B4130" w:rsidP="00D81DFE">
      <w:pPr>
        <w:pStyle w:val="B1"/>
      </w:pPr>
      <w:r>
        <w:t>8.</w:t>
      </w:r>
      <w:r>
        <w:tab/>
        <w:t xml:space="preserve">As per the agreement </w:t>
      </w:r>
      <w:r w:rsidRPr="000E3E47">
        <w:t>b</w:t>
      </w:r>
      <w:r>
        <w:t>etween the V2X SPs, if the V2X UE IDs are not sharea</w:t>
      </w:r>
      <w:r w:rsidRPr="000E3E47">
        <w:t>b</w:t>
      </w:r>
      <w:r>
        <w:t>le, then VAE server(s) 2..N may replace the V2X UE IDs with temporary V2X UE IDs.</w:t>
      </w:r>
    </w:p>
    <w:p w:rsidR="009B4130" w:rsidRDefault="009B4130" w:rsidP="00D81DFE">
      <w:pPr>
        <w:pStyle w:val="B1"/>
      </w:pPr>
      <w:r>
        <w:t>9.</w:t>
      </w:r>
      <w:r>
        <w:tab/>
        <w:t>The VAE server(s) 2..N sends get response with UE list in the UE location and application defined proximity range to VAE server 1.</w:t>
      </w:r>
    </w:p>
    <w:p w:rsidR="00115604" w:rsidRDefault="00115604" w:rsidP="00115604">
      <w:pPr>
        <w:pStyle w:val="B1"/>
      </w:pPr>
      <w:r>
        <w:t>10.</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w:t>
      </w:r>
    </w:p>
    <w:p w:rsidR="00115604" w:rsidRDefault="00115604" w:rsidP="00115604">
      <w:pPr>
        <w:pStyle w:val="EditorsNote"/>
      </w:pPr>
      <w:r w:rsidRPr="009B4130">
        <w:t>Editor's note:</w:t>
      </w:r>
      <w:r w:rsidRPr="009B4130">
        <w:tab/>
        <w:t>Further clarification on whether the determination of which V2X UEs have left the dynamic-UE location group and fu</w:t>
      </w:r>
      <w:r>
        <w:t>r</w:t>
      </w:r>
      <w:r w:rsidRPr="009B4130">
        <w:t>ther removal of all reporting for those UEs is FFS.</w:t>
      </w:r>
    </w:p>
    <w:p w:rsidR="009B4130" w:rsidRDefault="009B4130" w:rsidP="009B4130">
      <w:pPr>
        <w:pStyle w:val="Heading4"/>
      </w:pPr>
      <w:bookmarkStart w:id="403" w:name="_Toc50599544"/>
      <w:bookmarkStart w:id="404" w:name="_Toc51874981"/>
      <w:r>
        <w:lastRenderedPageBreak/>
        <w:t>7.18.1.5</w:t>
      </w:r>
      <w:r>
        <w:tab/>
        <w:t>O</w:t>
      </w:r>
      <w:r w:rsidRPr="006B40F9">
        <w:t>b</w:t>
      </w:r>
      <w:r>
        <w:t>taining dynamic information of the UEs in proximity range</w:t>
      </w:r>
      <w:bookmarkEnd w:id="403"/>
      <w:bookmarkEnd w:id="404"/>
    </w:p>
    <w:p w:rsidR="00115604" w:rsidRDefault="00115604" w:rsidP="00115604">
      <w:pPr>
        <w:pStyle w:val="Heading5"/>
      </w:pPr>
      <w:bookmarkStart w:id="405" w:name="_Toc50599545"/>
      <w:bookmarkStart w:id="406" w:name="_Toc51874982"/>
      <w:r>
        <w:t>7.18.1.5.1</w:t>
      </w:r>
      <w:r>
        <w:tab/>
        <w:t>Su</w:t>
      </w:r>
      <w:r w:rsidRPr="00D27209">
        <w:t>b</w:t>
      </w:r>
      <w:r>
        <w:t>scription procedures</w:t>
      </w:r>
      <w:bookmarkEnd w:id="405"/>
      <w:bookmarkEnd w:id="406"/>
    </w:p>
    <w:p w:rsidR="009B4130" w:rsidRDefault="009B4130" w:rsidP="009B4130">
      <w:r>
        <w:t>Figure 7.18.1.5.1-1 descri</w:t>
      </w:r>
      <w:r w:rsidRPr="00991DBA">
        <w:t>b</w:t>
      </w:r>
      <w:r>
        <w:t>es the su</w:t>
      </w:r>
      <w:r w:rsidRPr="00D27209">
        <w:t>b</w:t>
      </w:r>
      <w:r>
        <w:t>scription procedure within V2X SP to o</w:t>
      </w:r>
      <w:r w:rsidRPr="00991DBA">
        <w:t>b</w:t>
      </w:r>
      <w:r>
        <w:t>tain dynamic information from the UEs in application defined proximity range.</w:t>
      </w:r>
    </w:p>
    <w:p w:rsidR="009B4130" w:rsidRDefault="009B4130" w:rsidP="009B4130">
      <w:r>
        <w:t>Pre-condition:</w:t>
      </w:r>
    </w:p>
    <w:p w:rsidR="00115604" w:rsidRPr="00991DBA" w:rsidRDefault="00115604" w:rsidP="00115604">
      <w:pPr>
        <w:pStyle w:val="B1"/>
      </w:pPr>
      <w:r w:rsidRPr="009B4130">
        <w:t>-</w:t>
      </w:r>
      <w:r w:rsidRPr="009B4130">
        <w:tab/>
        <w:t>VAE server 1 is tracking the host vehicle and has created the dynamic UE location based group as per procedure in clause </w:t>
      </w:r>
      <w:r w:rsidRPr="00594381">
        <w:t>.7.</w:t>
      </w:r>
      <w:r>
        <w:t>18</w:t>
      </w:r>
      <w:r w:rsidRPr="009B4130">
        <w:t>.1.4.</w:t>
      </w:r>
    </w:p>
    <w:p w:rsidR="00115604" w:rsidRDefault="00115604" w:rsidP="00115604">
      <w:pPr>
        <w:pStyle w:val="TH"/>
      </w:pPr>
      <w:r>
        <w:object w:dxaOrig="4548" w:dyaOrig="2628">
          <v:shape id="_x0000_i1062" type="#_x0000_t75" style="width:226.75pt;height:131.65pt" o:ole="">
            <v:imagedata r:id="rId79" o:title=""/>
          </v:shape>
          <o:OLEObject Type="Embed" ProgID="Visio.Drawing.15" ShapeID="_x0000_i1062" DrawAspect="Content" ObjectID="_1662487737" r:id="rId80"/>
        </w:object>
      </w:r>
    </w:p>
    <w:p w:rsidR="00115604" w:rsidRDefault="00115604" w:rsidP="00115604">
      <w:pPr>
        <w:pStyle w:val="TF"/>
      </w:pPr>
      <w:r>
        <w:t>Figure 7.18.1.5.1-1: Su</w:t>
      </w:r>
      <w:r w:rsidRPr="00D27209">
        <w:t>b</w:t>
      </w:r>
      <w:r>
        <w:t>scription procedure within V2X SP</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rsidR="009B4130" w:rsidRDefault="009B4130" w:rsidP="009B4130">
      <w:pPr>
        <w:pStyle w:val="B1"/>
      </w:pPr>
      <w:r>
        <w:t>2.</w:t>
      </w:r>
      <w:r>
        <w:tab/>
        <w:t>The VAE client(s) store the subscription information.</w:t>
      </w:r>
    </w:p>
    <w:p w:rsidR="009B4130" w:rsidRDefault="009B4130" w:rsidP="009B4130">
      <w:pPr>
        <w:pStyle w:val="B1"/>
      </w:pPr>
      <w:r>
        <w:t>3.</w:t>
      </w:r>
      <w:r>
        <w:tab/>
        <w:t>The VAE client(s) send a su</w:t>
      </w:r>
      <w:r w:rsidRPr="00D27209">
        <w:t>b</w:t>
      </w:r>
      <w:r>
        <w:t>scription response to the VAE server 1.</w:t>
      </w:r>
    </w:p>
    <w:p w:rsidR="009B4130" w:rsidRDefault="009B4130" w:rsidP="009B4130">
      <w:r>
        <w:t>Figure 7.18.1.5.1-2 descri</w:t>
      </w:r>
      <w:r w:rsidRPr="00991DBA">
        <w:t>b</w:t>
      </w:r>
      <w:r>
        <w:t>es the su</w:t>
      </w:r>
      <w:r w:rsidRPr="00D27209">
        <w:t>b</w:t>
      </w:r>
      <w:r>
        <w:t>scription procedure across V2X SPs to o</w:t>
      </w:r>
      <w:r w:rsidRPr="00991DBA">
        <w:t>b</w:t>
      </w:r>
      <w:r>
        <w:t>tain dynamic information from the UEs in application defined proximity range.</w:t>
      </w:r>
    </w:p>
    <w:p w:rsidR="009B4130" w:rsidRDefault="009B4130" w:rsidP="009B4130">
      <w:r>
        <w:t>Pre-condition:</w:t>
      </w:r>
    </w:p>
    <w:p w:rsidR="009B4130" w:rsidRDefault="009B4130" w:rsidP="009B4130">
      <w:pPr>
        <w:pStyle w:val="B1"/>
      </w:pPr>
      <w:r>
        <w:t>-</w:t>
      </w:r>
      <w:r>
        <w:tab/>
        <w:t xml:space="preserve">VAE server 1 has created the dynamic UE location </w:t>
      </w:r>
      <w:r w:rsidRPr="00991DBA">
        <w:t>b</w:t>
      </w:r>
      <w:r>
        <w:t>ased group as per procedure in clause .7.18.1.4.</w:t>
      </w:r>
    </w:p>
    <w:p w:rsidR="00115604" w:rsidRDefault="00115604" w:rsidP="00115604">
      <w:pPr>
        <w:pStyle w:val="TH"/>
      </w:pPr>
      <w:r>
        <w:object w:dxaOrig="6984" w:dyaOrig="3324">
          <v:shape id="_x0000_i1063" type="#_x0000_t75" style="width:349.25pt;height:166.05pt" o:ole="">
            <v:imagedata r:id="rId81" o:title=""/>
          </v:shape>
          <o:OLEObject Type="Embed" ProgID="Visio.Drawing.15" ShapeID="_x0000_i1063" DrawAspect="Content" ObjectID="_1662487738" r:id="rId82"/>
        </w:object>
      </w:r>
    </w:p>
    <w:p w:rsidR="00115604" w:rsidRDefault="00115604" w:rsidP="00115604">
      <w:pPr>
        <w:pStyle w:val="TF"/>
      </w:pPr>
      <w:r>
        <w:t>Figure 7.18.1.5.1-2: Su</w:t>
      </w:r>
      <w:r w:rsidRPr="000E3E47">
        <w:t>b</w:t>
      </w:r>
      <w:r>
        <w:t>scription procedure across V2X SPs</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rsidR="009B4130" w:rsidRDefault="009B4130" w:rsidP="009B4130">
      <w:pPr>
        <w:pStyle w:val="B1"/>
      </w:pPr>
      <w:r>
        <w:lastRenderedPageBreak/>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rsidR="009B4130" w:rsidRDefault="009B4130" w:rsidP="009B4130">
      <w:pPr>
        <w:pStyle w:val="B1"/>
      </w:pPr>
      <w:r>
        <w:t>3.</w:t>
      </w:r>
      <w:r>
        <w:tab/>
        <w:t>The VAE server 2 sends su</w:t>
      </w:r>
      <w:r w:rsidRPr="000E3E47">
        <w:t>b</w:t>
      </w:r>
      <w:r>
        <w:t>scri</w:t>
      </w:r>
      <w:r w:rsidRPr="000E3E47">
        <w:t>b</w:t>
      </w:r>
      <w:r>
        <w:t>e dynamic information request to the VAE client(s).</w:t>
      </w:r>
    </w:p>
    <w:p w:rsidR="009B4130" w:rsidRDefault="009B4130" w:rsidP="009B4130">
      <w:pPr>
        <w:pStyle w:val="B1"/>
      </w:pPr>
      <w:r>
        <w:t>4.</w:t>
      </w:r>
      <w:r>
        <w:tab/>
        <w:t>The VAE client(s) store the subscription information.</w:t>
      </w:r>
    </w:p>
    <w:p w:rsidR="009B4130" w:rsidRDefault="009B4130" w:rsidP="009B4130">
      <w:pPr>
        <w:pStyle w:val="B1"/>
      </w:pPr>
      <w:r>
        <w:t>5.</w:t>
      </w:r>
      <w:r>
        <w:tab/>
        <w:t>The VAE client(s) send a su</w:t>
      </w:r>
      <w:r w:rsidRPr="00D27209">
        <w:t>b</w:t>
      </w:r>
      <w:r>
        <w:t>scription response to the VAE server 2.</w:t>
      </w:r>
    </w:p>
    <w:p w:rsidR="009B4130" w:rsidRDefault="009B4130" w:rsidP="009B4130">
      <w:pPr>
        <w:pStyle w:val="B1"/>
      </w:pPr>
      <w:r>
        <w:t>6.</w:t>
      </w:r>
      <w:r>
        <w:tab/>
        <w:t>The VAE server 2 sends a su</w:t>
      </w:r>
      <w:r w:rsidRPr="00032BCB">
        <w:t>b</w:t>
      </w:r>
      <w:r>
        <w:t>scription response to the VAE server 1.</w:t>
      </w:r>
    </w:p>
    <w:p w:rsidR="00115604" w:rsidRDefault="00115604" w:rsidP="00115604">
      <w:pPr>
        <w:pStyle w:val="NO"/>
      </w:pPr>
      <w:r>
        <w:t>NOTE:</w:t>
      </w:r>
      <w:r>
        <w:tab/>
        <w:t>VAE server 1 initiates steps 1 to 6 with other VAE servers operating in the area.</w:t>
      </w:r>
    </w:p>
    <w:p w:rsidR="009B4130" w:rsidRDefault="009B4130" w:rsidP="009B4130">
      <w:pPr>
        <w:pStyle w:val="Heading5"/>
      </w:pPr>
      <w:bookmarkStart w:id="407" w:name="_Toc50599546"/>
      <w:bookmarkStart w:id="408" w:name="_Toc51874983"/>
      <w:r>
        <w:t>7.18.1.5.2</w:t>
      </w:r>
      <w:r>
        <w:tab/>
        <w:t>Notification procedure</w:t>
      </w:r>
      <w:bookmarkEnd w:id="407"/>
      <w:bookmarkEnd w:id="408"/>
    </w:p>
    <w:p w:rsidR="00115604" w:rsidRDefault="00115604" w:rsidP="00115604">
      <w:r>
        <w:t>Figure 7.18.1.5.2-1 descri</w:t>
      </w:r>
      <w:r w:rsidRPr="00991DBA">
        <w:t>b</w:t>
      </w:r>
      <w:r>
        <w:t>es the notification procedure of dynamic information from the UEs in application defined proximity range.</w:t>
      </w:r>
    </w:p>
    <w:p w:rsidR="00115604" w:rsidRDefault="00115604" w:rsidP="00115604">
      <w:r>
        <w:t>Pre-condition:</w:t>
      </w:r>
    </w:p>
    <w:p w:rsidR="00115604" w:rsidRPr="00A973DE" w:rsidRDefault="00115604" w:rsidP="00115604">
      <w:pPr>
        <w:pStyle w:val="B1"/>
      </w:pPr>
      <w:r>
        <w:t>-</w:t>
      </w:r>
      <w:r>
        <w:tab/>
        <w:t>VAE server 2 has received the notification of dynamic information from its su</w:t>
      </w:r>
      <w:r w:rsidRPr="00A973DE">
        <w:t>b</w:t>
      </w:r>
      <w:r>
        <w:t>scri</w:t>
      </w:r>
      <w:r w:rsidRPr="00A973DE">
        <w:t>b</w:t>
      </w:r>
      <w:r>
        <w:t>ed VAE client(s).</w:t>
      </w:r>
    </w:p>
    <w:p w:rsidR="00115604" w:rsidRDefault="00115604" w:rsidP="00115604">
      <w:pPr>
        <w:pStyle w:val="TH"/>
      </w:pPr>
      <w:r>
        <w:object w:dxaOrig="8136" w:dyaOrig="2652">
          <v:shape id="_x0000_i1064" type="#_x0000_t75" style="width:406.75pt;height:132.7pt" o:ole="">
            <v:imagedata r:id="rId83" o:title=""/>
          </v:shape>
          <o:OLEObject Type="Embed" ProgID="Visio.Drawing.15" ShapeID="_x0000_i1064" DrawAspect="Content" ObjectID="_1662487739" r:id="rId84"/>
        </w:object>
      </w:r>
    </w:p>
    <w:p w:rsidR="00115604" w:rsidRDefault="00115604" w:rsidP="00115604">
      <w:pPr>
        <w:pStyle w:val="TF"/>
      </w:pPr>
      <w:r>
        <w:t>Figure 7.18.1.5.2-1: Notification procedure</w:t>
      </w:r>
    </w:p>
    <w:p w:rsidR="009B4130" w:rsidRDefault="009B4130" w:rsidP="009B4130">
      <w:pPr>
        <w:pStyle w:val="B1"/>
      </w:pPr>
      <w:r>
        <w:t>1.</w:t>
      </w:r>
      <w:r>
        <w:tab/>
        <w:t>As per su</w:t>
      </w:r>
      <w:r w:rsidRPr="00D27209">
        <w:t>b</w:t>
      </w:r>
      <w:r>
        <w:t>scription procedure in clause 7.18.1.5.1,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rsidR="009B4130" w:rsidRDefault="009B4130" w:rsidP="009B4130">
      <w:pPr>
        <w:pStyle w:val="B1"/>
      </w:pPr>
      <w:r>
        <w:t>2.</w:t>
      </w:r>
      <w:r>
        <w:tab/>
        <w:t xml:space="preserve">The VAE server 1 prepares the HD map dynamic information including the aggregate information from different VAE clients. </w:t>
      </w:r>
    </w:p>
    <w:p w:rsidR="009B4130" w:rsidRDefault="009B4130" w:rsidP="009B4130">
      <w:pPr>
        <w:pStyle w:val="Heading4"/>
      </w:pPr>
      <w:bookmarkStart w:id="409" w:name="_Toc50599547"/>
      <w:bookmarkStart w:id="410" w:name="_Toc51874984"/>
      <w:r>
        <w:t>7.18.1.6</w:t>
      </w:r>
      <w:r>
        <w:tab/>
        <w:t>Notification of HD map dynamic information</w:t>
      </w:r>
      <w:bookmarkEnd w:id="409"/>
      <w:bookmarkEnd w:id="410"/>
    </w:p>
    <w:p w:rsidR="009B4130" w:rsidRDefault="009B4130" w:rsidP="009B4130">
      <w:r>
        <w:t>Pre-conditions:</w:t>
      </w:r>
    </w:p>
    <w:p w:rsidR="00115604" w:rsidRDefault="00115604" w:rsidP="00115604">
      <w:pPr>
        <w:pStyle w:val="B1"/>
      </w:pPr>
      <w:r>
        <w:t>-</w:t>
      </w:r>
      <w:r>
        <w:tab/>
        <w:t>V2X application specific server has performed su</w:t>
      </w:r>
      <w:r w:rsidRPr="00C30D17">
        <w:t>b</w:t>
      </w:r>
      <w:r>
        <w:t>scription as per procedure in clause 7.18.1.2 with VAE server 1.</w:t>
      </w:r>
    </w:p>
    <w:p w:rsidR="00115604" w:rsidRPr="00C30D17" w:rsidRDefault="00115604" w:rsidP="00115604">
      <w:pPr>
        <w:pStyle w:val="B1"/>
      </w:pPr>
      <w:r>
        <w:t>-</w:t>
      </w:r>
      <w:r>
        <w:tab/>
        <w:t>VAE server 1 has prepared the HD map dynamic information as per procedure in clause 7.18.1.5.2.</w:t>
      </w:r>
    </w:p>
    <w:p w:rsidR="00115604" w:rsidRDefault="00115604" w:rsidP="00115604">
      <w:pPr>
        <w:pStyle w:val="TH"/>
      </w:pPr>
      <w:r>
        <w:object w:dxaOrig="4524" w:dyaOrig="2076">
          <v:shape id="_x0000_i1065" type="#_x0000_t75" style="width:225.65pt;height:103.7pt" o:ole="">
            <v:imagedata r:id="rId85" o:title=""/>
          </v:shape>
          <o:OLEObject Type="Embed" ProgID="Visio.Drawing.15" ShapeID="_x0000_i1065" DrawAspect="Content" ObjectID="_1662487740" r:id="rId86"/>
        </w:object>
      </w:r>
    </w:p>
    <w:p w:rsidR="00115604" w:rsidRDefault="00115604" w:rsidP="00115604">
      <w:pPr>
        <w:pStyle w:val="TF"/>
      </w:pPr>
      <w:r>
        <w:t>Figure 7.18.1.6: Notification for HD map dynamic information</w:t>
      </w:r>
    </w:p>
    <w:p w:rsidR="009B4130" w:rsidRDefault="009B4130" w:rsidP="009B4130">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p>
    <w:p w:rsidR="009B4130" w:rsidRDefault="009B4130" w:rsidP="009B4130">
      <w:pPr>
        <w:pStyle w:val="B1"/>
      </w:pPr>
      <w:r>
        <w:t>2.</w:t>
      </w:r>
      <w:r>
        <w:tab/>
        <w:t>The V2X application specific server updates the HD map information with the HD map dynamic information received in step 1.</w:t>
      </w:r>
    </w:p>
    <w:p w:rsidR="009B4130" w:rsidRDefault="009B4130" w:rsidP="009B4130">
      <w:pPr>
        <w:pStyle w:val="Heading3"/>
      </w:pPr>
      <w:bookmarkStart w:id="411" w:name="_Toc50599548"/>
      <w:bookmarkStart w:id="412" w:name="_Toc51874985"/>
      <w:r>
        <w:t>7.18.2</w:t>
      </w:r>
      <w:r>
        <w:tab/>
        <w:t>Solution evaluation</w:t>
      </w:r>
      <w:bookmarkEnd w:id="411"/>
      <w:bookmarkEnd w:id="412"/>
    </w:p>
    <w:p w:rsidR="009B4130" w:rsidRDefault="009B4130" w:rsidP="009B4130">
      <w:r>
        <w:rPr>
          <w:noProof/>
          <w:lang w:val="en-US"/>
        </w:rPr>
        <w:t xml:space="preserve">This solution provides a viable mechanism to support HD map dynamic information. This solution requires enhancement to LMS to support tracking of UE location and providing the list of UEs and the corresponding location in a application defined proximity range. Further analysis is required on whether </w:t>
      </w:r>
      <w:r>
        <w:rPr>
          <w:color w:val="FF0000"/>
        </w:rPr>
        <w:t>the mechanisms provided by VAE server for HD map dynamic information can be supported by an existing SEAL server (e.g. GMS) or new SEAL server is required. This solution is feasi</w:t>
      </w:r>
      <w:r w:rsidRPr="00AF6A55">
        <w:rPr>
          <w:color w:val="FF0000"/>
        </w:rPr>
        <w:t>b</w:t>
      </w:r>
      <w:r>
        <w:rPr>
          <w:color w:val="FF0000"/>
        </w:rPr>
        <w:t>le for scenarios where host vehicle is in advanced/remote driving mode with slow to moderate speed and deployed in areas like campus (e.g. autonomous shuttle vehicles), factories or ports (e.g. autonomous/remotely controlled guided vehicles). Further investigation is required if this solution is feasi</w:t>
      </w:r>
      <w:r w:rsidRPr="00AF6A55">
        <w:rPr>
          <w:color w:val="FF0000"/>
        </w:rPr>
        <w:t>b</w:t>
      </w:r>
      <w:r>
        <w:rPr>
          <w:color w:val="FF0000"/>
        </w:rPr>
        <w:t>le for scenarios where the host vehicle is in advanced/remote driving mode with high speeds and other performance considerations.</w:t>
      </w:r>
    </w:p>
    <w:p w:rsidR="00495F8F" w:rsidRDefault="00495F8F" w:rsidP="00495F8F">
      <w:pPr>
        <w:pStyle w:val="Heading1"/>
      </w:pPr>
      <w:bookmarkStart w:id="413" w:name="_Toc50599549"/>
      <w:bookmarkStart w:id="414" w:name="_Toc51874986"/>
      <w:r>
        <w:t>8</w:t>
      </w:r>
      <w:r>
        <w:tab/>
        <w:t>Overall evaluation</w:t>
      </w:r>
      <w:bookmarkEnd w:id="219"/>
      <w:bookmarkEnd w:id="220"/>
      <w:bookmarkEnd w:id="221"/>
      <w:bookmarkEnd w:id="222"/>
      <w:bookmarkEnd w:id="413"/>
      <w:bookmarkEnd w:id="414"/>
    </w:p>
    <w:p w:rsidR="0016000C" w:rsidRPr="003C766F" w:rsidRDefault="0016000C" w:rsidP="0016000C">
      <w:pPr>
        <w:pStyle w:val="Heading2"/>
      </w:pPr>
      <w:bookmarkStart w:id="415" w:name="_Toc533164904"/>
      <w:bookmarkStart w:id="416" w:name="_Toc50599550"/>
      <w:bookmarkStart w:id="417" w:name="_Toc51874987"/>
      <w:r w:rsidRPr="003C766F">
        <w:t>8.1</w:t>
      </w:r>
      <w:r w:rsidRPr="003C766F">
        <w:tab/>
        <w:t>General</w:t>
      </w:r>
      <w:bookmarkEnd w:id="415"/>
      <w:bookmarkEnd w:id="416"/>
      <w:bookmarkEnd w:id="417"/>
    </w:p>
    <w:p w:rsidR="0016000C" w:rsidRPr="003C766F" w:rsidRDefault="0016000C" w:rsidP="0016000C">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5</w:t>
      </w:r>
      <w:r w:rsidRPr="003C766F">
        <w:rPr>
          <w:noProof/>
          <w:lang w:val="en-US"/>
        </w:rPr>
        <w:t>; and</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rsidR="0016000C" w:rsidRPr="003C766F" w:rsidRDefault="0016000C" w:rsidP="0016000C">
      <w:pPr>
        <w:pStyle w:val="Heading2"/>
      </w:pPr>
      <w:bookmarkStart w:id="418" w:name="_Toc493027348"/>
      <w:bookmarkStart w:id="419" w:name="_Toc533164905"/>
      <w:bookmarkStart w:id="420" w:name="_Toc50599551"/>
      <w:bookmarkStart w:id="421" w:name="_Toc51874988"/>
      <w:r w:rsidRPr="003C766F">
        <w:t>8.2</w:t>
      </w:r>
      <w:r w:rsidRPr="003C766F">
        <w:tab/>
        <w:t>Architecture evaluation</w:t>
      </w:r>
      <w:bookmarkEnd w:id="418"/>
      <w:bookmarkEnd w:id="419"/>
      <w:bookmarkEnd w:id="420"/>
      <w:bookmarkEnd w:id="421"/>
    </w:p>
    <w:p w:rsidR="0016000C" w:rsidRPr="003C766F" w:rsidRDefault="0016000C" w:rsidP="0016000C">
      <w:pPr>
        <w:rPr>
          <w:noProof/>
          <w:lang w:val="en-US"/>
        </w:rPr>
      </w:pPr>
      <w:r w:rsidRPr="003C766F">
        <w:t>The architecture solution in clause 7.</w:t>
      </w:r>
      <w:r>
        <w:t>5</w:t>
      </w:r>
      <w:r w:rsidRPr="003C766F">
        <w:t xml:space="preserve"> describes the </w:t>
      </w:r>
      <w:r>
        <w:t>enhanced</w:t>
      </w:r>
      <w:r w:rsidRPr="003C766F">
        <w:t xml:space="preserve"> functional model for V2X application layer. </w:t>
      </w:r>
      <w:r w:rsidRPr="003C766F">
        <w:rPr>
          <w:noProof/>
          <w:lang w:val="en-US"/>
        </w:rPr>
        <w:t>A summary of the architecture and key issues specified in this technical report are listed in table 8.2-1.</w:t>
      </w:r>
    </w:p>
    <w:p w:rsidR="0016000C" w:rsidRPr="003C766F" w:rsidRDefault="0016000C" w:rsidP="0016000C">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16000C" w:rsidRPr="003C766F" w:rsidTr="00021CAA">
        <w:trPr>
          <w:cantSplit/>
          <w:tblHeader/>
          <w:jc w:val="center"/>
        </w:trPr>
        <w:tc>
          <w:tcPr>
            <w:tcW w:w="2222" w:type="pct"/>
          </w:tcPr>
          <w:p w:rsidR="0016000C" w:rsidRPr="003C766F" w:rsidRDefault="0016000C" w:rsidP="00021CAA">
            <w:pPr>
              <w:pStyle w:val="TAH"/>
            </w:pPr>
            <w:r w:rsidRPr="003C766F">
              <w:t>Architecture solution</w:t>
            </w:r>
          </w:p>
        </w:tc>
        <w:tc>
          <w:tcPr>
            <w:tcW w:w="1055" w:type="pct"/>
          </w:tcPr>
          <w:p w:rsidR="0016000C" w:rsidRPr="003C766F" w:rsidRDefault="0016000C" w:rsidP="00021CAA">
            <w:pPr>
              <w:pStyle w:val="TAH"/>
            </w:pPr>
            <w:r w:rsidRPr="003C766F">
              <w:t xml:space="preserve">Applicable key issues </w:t>
            </w:r>
          </w:p>
          <w:p w:rsidR="0016000C" w:rsidRPr="003C766F" w:rsidRDefault="0016000C" w:rsidP="00021CAA">
            <w:pPr>
              <w:pStyle w:val="TAH"/>
            </w:pPr>
            <w:r w:rsidRPr="003C766F">
              <w:t>(subclause reference)</w:t>
            </w:r>
          </w:p>
        </w:tc>
        <w:tc>
          <w:tcPr>
            <w:tcW w:w="862" w:type="pct"/>
          </w:tcPr>
          <w:p w:rsidR="0016000C" w:rsidRPr="003C766F" w:rsidRDefault="0016000C" w:rsidP="00021CAA">
            <w:pPr>
              <w:pStyle w:val="TAH"/>
            </w:pPr>
            <w:r w:rsidRPr="003C766F">
              <w:t>Evaluation</w:t>
            </w:r>
          </w:p>
          <w:p w:rsidR="0016000C" w:rsidRPr="003C766F" w:rsidRDefault="0016000C" w:rsidP="00021CAA">
            <w:pPr>
              <w:pStyle w:val="TAH"/>
            </w:pPr>
            <w:r w:rsidRPr="003C766F">
              <w:t>(subclause reference)</w:t>
            </w:r>
          </w:p>
        </w:tc>
        <w:tc>
          <w:tcPr>
            <w:tcW w:w="861" w:type="pct"/>
          </w:tcPr>
          <w:p w:rsidR="0016000C" w:rsidRPr="003C766F" w:rsidRDefault="0016000C" w:rsidP="00021CAA">
            <w:pPr>
              <w:pStyle w:val="TAH"/>
            </w:pPr>
            <w:r w:rsidRPr="003C766F">
              <w:t>Dependency on other working groups</w:t>
            </w:r>
          </w:p>
        </w:tc>
      </w:tr>
      <w:tr w:rsidR="0016000C" w:rsidRPr="003C766F" w:rsidTr="00021CAA">
        <w:trPr>
          <w:cantSplit/>
          <w:jc w:val="center"/>
        </w:trPr>
        <w:tc>
          <w:tcPr>
            <w:tcW w:w="2222" w:type="pct"/>
          </w:tcPr>
          <w:p w:rsidR="0016000C" w:rsidRPr="003C766F" w:rsidRDefault="0016000C" w:rsidP="00021CAA">
            <w:pPr>
              <w:pStyle w:val="TAL"/>
            </w:pPr>
            <w:r w:rsidRPr="00B12CA5">
              <w:t xml:space="preserve">Solution </w:t>
            </w:r>
            <w:r>
              <w:t>#5:</w:t>
            </w:r>
            <w:r w:rsidRPr="00B12CA5">
              <w:t xml:space="preserve"> </w:t>
            </w:r>
            <w:r>
              <w:t>V2XAPP functional model update</w:t>
            </w:r>
          </w:p>
        </w:tc>
        <w:tc>
          <w:tcPr>
            <w:tcW w:w="1055" w:type="pct"/>
          </w:tcPr>
          <w:p w:rsidR="0016000C" w:rsidRPr="003C766F" w:rsidRDefault="0016000C" w:rsidP="00021CAA">
            <w:pPr>
              <w:pStyle w:val="TAL"/>
              <w:jc w:val="center"/>
            </w:pPr>
            <w:r>
              <w:t>Supports all key issues specified in clause 5</w:t>
            </w:r>
          </w:p>
        </w:tc>
        <w:tc>
          <w:tcPr>
            <w:tcW w:w="862" w:type="pct"/>
          </w:tcPr>
          <w:p w:rsidR="0016000C" w:rsidRPr="003C766F" w:rsidRDefault="0016000C" w:rsidP="00021CAA">
            <w:pPr>
              <w:pStyle w:val="TAL"/>
              <w:jc w:val="center"/>
            </w:pPr>
            <w:r w:rsidRPr="009344C2">
              <w:rPr>
                <w:noProof/>
                <w:lang w:val="en-US"/>
              </w:rPr>
              <w:t>7.</w:t>
            </w:r>
            <w:r>
              <w:rPr>
                <w:noProof/>
                <w:lang w:val="en-US"/>
              </w:rPr>
              <w:t>5</w:t>
            </w:r>
            <w:r w:rsidRPr="009344C2">
              <w:rPr>
                <w:noProof/>
                <w:lang w:val="en-US"/>
              </w:rPr>
              <w:t>.2</w:t>
            </w:r>
          </w:p>
        </w:tc>
        <w:tc>
          <w:tcPr>
            <w:tcW w:w="861" w:type="pct"/>
          </w:tcPr>
          <w:p w:rsidR="0016000C" w:rsidRPr="003C766F" w:rsidRDefault="0016000C" w:rsidP="00021CAA">
            <w:pPr>
              <w:pStyle w:val="TAL"/>
              <w:jc w:val="center"/>
              <w:rPr>
                <w:noProof/>
                <w:lang w:val="en-US"/>
              </w:rPr>
            </w:pPr>
            <w:r>
              <w:rPr>
                <w:noProof/>
                <w:lang w:val="en-US"/>
              </w:rPr>
              <w:t>SA2</w:t>
            </w:r>
          </w:p>
        </w:tc>
      </w:tr>
    </w:tbl>
    <w:p w:rsidR="0016000C" w:rsidRDefault="0016000C" w:rsidP="0016000C">
      <w:bookmarkStart w:id="422" w:name="_Toc493027349"/>
    </w:p>
    <w:p w:rsidR="0016000C" w:rsidRPr="003C766F" w:rsidRDefault="0016000C" w:rsidP="0016000C">
      <w:pPr>
        <w:pStyle w:val="Heading2"/>
      </w:pPr>
      <w:bookmarkStart w:id="423" w:name="_Toc533164906"/>
      <w:bookmarkStart w:id="424" w:name="_Toc50599552"/>
      <w:bookmarkStart w:id="425" w:name="_Toc51874989"/>
      <w:r w:rsidRPr="003C766F">
        <w:lastRenderedPageBreak/>
        <w:t>8.3</w:t>
      </w:r>
      <w:r w:rsidRPr="003C766F">
        <w:tab/>
      </w:r>
      <w:r>
        <w:t>Key issue and s</w:t>
      </w:r>
      <w:r w:rsidRPr="003C766F">
        <w:t>olution evaluation</w:t>
      </w:r>
      <w:bookmarkEnd w:id="422"/>
      <w:bookmarkEnd w:id="423"/>
      <w:bookmarkEnd w:id="424"/>
      <w:bookmarkEnd w:id="425"/>
    </w:p>
    <w:p w:rsidR="0016000C" w:rsidRPr="003C766F" w:rsidRDefault="0016000C" w:rsidP="0016000C">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rsidR="0016000C" w:rsidRPr="00D52316" w:rsidRDefault="0016000C" w:rsidP="0016000C">
      <w:pPr>
        <w:pStyle w:val="TH"/>
        <w:rPr>
          <w:noProof/>
        </w:rPr>
      </w:pPr>
      <w:r w:rsidRPr="00D52316">
        <w:rPr>
          <w:noProof/>
        </w:rPr>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16000C" w:rsidRPr="001530F2" w:rsidTr="00021CAA">
        <w:trPr>
          <w:cantSplit/>
          <w:tblHeader/>
          <w:jc w:val="center"/>
        </w:trPr>
        <w:tc>
          <w:tcPr>
            <w:tcW w:w="1345" w:type="pct"/>
          </w:tcPr>
          <w:p w:rsidR="0016000C" w:rsidRPr="002E7ED1" w:rsidRDefault="0016000C" w:rsidP="00021CAA">
            <w:pPr>
              <w:pStyle w:val="TAH"/>
            </w:pPr>
            <w:r w:rsidRPr="002E7ED1">
              <w:t>Key issues</w:t>
            </w:r>
          </w:p>
        </w:tc>
        <w:tc>
          <w:tcPr>
            <w:tcW w:w="1965" w:type="pct"/>
          </w:tcPr>
          <w:p w:rsidR="0016000C" w:rsidRPr="002E7ED1" w:rsidRDefault="0016000C" w:rsidP="00021CAA">
            <w:pPr>
              <w:pStyle w:val="TAH"/>
            </w:pPr>
            <w:r w:rsidRPr="002E7ED1">
              <w:t>Solution</w:t>
            </w:r>
          </w:p>
        </w:tc>
        <w:tc>
          <w:tcPr>
            <w:tcW w:w="882" w:type="pct"/>
          </w:tcPr>
          <w:p w:rsidR="0016000C" w:rsidRPr="002E7ED1" w:rsidRDefault="0016000C" w:rsidP="00021CAA">
            <w:pPr>
              <w:pStyle w:val="TAH"/>
            </w:pPr>
            <w:r w:rsidRPr="002E7ED1">
              <w:t>Evaluation</w:t>
            </w:r>
          </w:p>
          <w:p w:rsidR="0016000C" w:rsidRPr="002E7ED1" w:rsidRDefault="0016000C" w:rsidP="00021CAA">
            <w:pPr>
              <w:pStyle w:val="TAH"/>
            </w:pPr>
            <w:r w:rsidRPr="002E7ED1">
              <w:t>(subclause reference)</w:t>
            </w:r>
          </w:p>
        </w:tc>
        <w:tc>
          <w:tcPr>
            <w:tcW w:w="808" w:type="pct"/>
          </w:tcPr>
          <w:p w:rsidR="0016000C" w:rsidRPr="002E7ED1" w:rsidRDefault="0016000C" w:rsidP="00021CAA">
            <w:pPr>
              <w:pStyle w:val="TAH"/>
            </w:pPr>
            <w:r w:rsidRPr="002E7ED1">
              <w:t>Dependency on other working groups</w:t>
            </w:r>
          </w:p>
        </w:tc>
      </w:tr>
      <w:tr w:rsidR="0016000C" w:rsidRPr="001530F2" w:rsidTr="00021CAA">
        <w:trPr>
          <w:cantSplit/>
          <w:jc w:val="center"/>
        </w:trPr>
        <w:tc>
          <w:tcPr>
            <w:tcW w:w="1345" w:type="pct"/>
          </w:tcPr>
          <w:p w:rsidR="0016000C" w:rsidRPr="002E7ED1" w:rsidRDefault="0016000C" w:rsidP="00021CAA">
            <w:pPr>
              <w:pStyle w:val="TAL"/>
            </w:pPr>
            <w:r>
              <w:t>Key issue 1</w:t>
            </w:r>
            <w:r w:rsidRPr="00037F61">
              <w:t xml:space="preserve"> </w:t>
            </w:r>
            <w:r>
              <w:t>– eV2X application QoS requirements for V2X communication over PC5</w:t>
            </w:r>
          </w:p>
        </w:tc>
        <w:tc>
          <w:tcPr>
            <w:tcW w:w="1965" w:type="pct"/>
          </w:tcPr>
          <w:p w:rsidR="0016000C" w:rsidRPr="002E7ED1" w:rsidRDefault="0016000C" w:rsidP="00021CAA">
            <w:pPr>
              <w:pStyle w:val="TAL"/>
            </w:pPr>
            <w:r>
              <w:rPr>
                <w:lang w:val="en-US"/>
              </w:rPr>
              <w:t>Solution #3: NR-PC5 QoS monitoring and control</w:t>
            </w:r>
          </w:p>
        </w:tc>
        <w:tc>
          <w:tcPr>
            <w:tcW w:w="882" w:type="pct"/>
          </w:tcPr>
          <w:p w:rsidR="0016000C" w:rsidRPr="002E7ED1" w:rsidRDefault="0016000C" w:rsidP="00021CAA">
            <w:pPr>
              <w:pStyle w:val="TAL"/>
            </w:pPr>
            <w:r>
              <w:t>7.3.2</w:t>
            </w:r>
          </w:p>
        </w:tc>
        <w:tc>
          <w:tcPr>
            <w:tcW w:w="808" w:type="pct"/>
          </w:tcPr>
          <w:p w:rsidR="0016000C" w:rsidRPr="002E7ED1" w:rsidRDefault="0016000C" w:rsidP="00021CAA">
            <w:pPr>
              <w:pStyle w:val="TAL"/>
            </w:pPr>
            <w:r>
              <w:t>SA2</w:t>
            </w:r>
          </w:p>
        </w:tc>
      </w:tr>
      <w:tr w:rsidR="0016000C" w:rsidRPr="001530F2" w:rsidTr="00021CAA">
        <w:trPr>
          <w:cantSplit/>
          <w:jc w:val="center"/>
        </w:trPr>
        <w:tc>
          <w:tcPr>
            <w:tcW w:w="1345" w:type="pct"/>
          </w:tcPr>
          <w:p w:rsidR="0016000C" w:rsidRDefault="0016000C" w:rsidP="00021CAA">
            <w:pPr>
              <w:pStyle w:val="TAL"/>
            </w:pPr>
            <w:r>
              <w:t>Key issue 2</w:t>
            </w:r>
            <w:r w:rsidRPr="00037F61">
              <w:t xml:space="preserve"> </w:t>
            </w:r>
            <w:r>
              <w:t>–</w:t>
            </w:r>
            <w:r w:rsidRPr="00037F61">
              <w:t xml:space="preserve"> </w:t>
            </w:r>
            <w:r>
              <w:t>eV2X application QoS requirements for V2X communication over Uu</w:t>
            </w:r>
          </w:p>
          <w:p w:rsidR="0016000C" w:rsidRDefault="0016000C" w:rsidP="00021CAA">
            <w:pPr>
              <w:pStyle w:val="TAL"/>
            </w:pPr>
            <w:r w:rsidRPr="00483678">
              <w:t xml:space="preserve">Key issue </w:t>
            </w:r>
            <w:r>
              <w:t>2</w:t>
            </w:r>
            <w:r w:rsidRPr="00483678">
              <w:t xml:space="preserve">a </w:t>
            </w:r>
            <w:r>
              <w:t xml:space="preserve">- </w:t>
            </w:r>
            <w:r w:rsidRPr="00483678">
              <w:t>Monitoring QoS situation by eV2X Application</w:t>
            </w:r>
          </w:p>
          <w:p w:rsidR="0016000C" w:rsidRPr="002E7ED1" w:rsidRDefault="0016000C" w:rsidP="00CB4CE2">
            <w:pPr>
              <w:pStyle w:val="TAL"/>
            </w:pPr>
            <w:r w:rsidRPr="00483678">
              <w:t xml:space="preserve">Key issue </w:t>
            </w:r>
            <w:r>
              <w:t>2</w:t>
            </w:r>
            <w:r w:rsidRPr="00483678">
              <w:t xml:space="preserve">b </w:t>
            </w:r>
            <w:r>
              <w:t xml:space="preserve">- </w:t>
            </w:r>
            <w:r w:rsidRPr="00483678">
              <w:t>Communicating eV2X application requirements with 5GS</w:t>
            </w:r>
          </w:p>
        </w:tc>
        <w:tc>
          <w:tcPr>
            <w:tcW w:w="1965" w:type="pct"/>
          </w:tcPr>
          <w:p w:rsidR="0016000C" w:rsidRPr="002E7ED1" w:rsidRDefault="0016000C" w:rsidP="00021CAA">
            <w:pPr>
              <w:pStyle w:val="TAL"/>
            </w:pPr>
            <w:r w:rsidRPr="006539D6">
              <w:t>Solution #</w:t>
            </w:r>
            <w:r>
              <w:t>2</w:t>
            </w:r>
            <w:r w:rsidRPr="006539D6">
              <w:t xml:space="preserve">: </w:t>
            </w:r>
            <w:r>
              <w:t>Monitoring and control of</w:t>
            </w:r>
            <w:r w:rsidRPr="006539D6">
              <w:t xml:space="preserve"> </w:t>
            </w:r>
            <w:r>
              <w:t>QoS for eV2X communications</w:t>
            </w:r>
          </w:p>
        </w:tc>
        <w:tc>
          <w:tcPr>
            <w:tcW w:w="882" w:type="pct"/>
          </w:tcPr>
          <w:p w:rsidR="0016000C" w:rsidRPr="002E7ED1" w:rsidRDefault="0016000C" w:rsidP="00021CAA">
            <w:pPr>
              <w:pStyle w:val="TAL"/>
            </w:pPr>
            <w:r>
              <w:t>7.2.2</w:t>
            </w:r>
          </w:p>
        </w:tc>
        <w:tc>
          <w:tcPr>
            <w:tcW w:w="808" w:type="pct"/>
          </w:tcPr>
          <w:p w:rsidR="0016000C" w:rsidRPr="002E7ED1" w:rsidRDefault="0016000C" w:rsidP="00021CAA">
            <w:pPr>
              <w:pStyle w:val="TAL"/>
            </w:pPr>
            <w:r>
              <w:t>SA2</w:t>
            </w:r>
          </w:p>
        </w:tc>
      </w:tr>
      <w:tr w:rsidR="00594381" w:rsidRPr="001530F2" w:rsidTr="00021CAA">
        <w:trPr>
          <w:cantSplit/>
          <w:jc w:val="center"/>
        </w:trPr>
        <w:tc>
          <w:tcPr>
            <w:tcW w:w="1345" w:type="pct"/>
          </w:tcPr>
          <w:p w:rsidR="00594381" w:rsidRPr="002E7ED1" w:rsidRDefault="00594381" w:rsidP="00594381">
            <w:pPr>
              <w:pStyle w:val="TAL"/>
            </w:pPr>
            <w:r w:rsidRPr="00EE6167">
              <w:t xml:space="preserve">Key issue </w:t>
            </w:r>
            <w:r>
              <w:t>3</w:t>
            </w:r>
            <w:r w:rsidRPr="00EE6167">
              <w:t xml:space="preserve"> – V2X application support for network slicing</w:t>
            </w:r>
          </w:p>
        </w:tc>
        <w:tc>
          <w:tcPr>
            <w:tcW w:w="1965" w:type="pct"/>
          </w:tcPr>
          <w:p w:rsidR="00594381" w:rsidRPr="002E7ED1" w:rsidRDefault="00594381" w:rsidP="00594381">
            <w:pPr>
              <w:pStyle w:val="TAL"/>
            </w:pPr>
            <w:r>
              <w:rPr>
                <w:lang w:val="en-US"/>
              </w:rPr>
              <w:t>Solution #10: Application-triggered slice re-mapping for V2X applications</w:t>
            </w:r>
          </w:p>
        </w:tc>
        <w:tc>
          <w:tcPr>
            <w:tcW w:w="882" w:type="pct"/>
          </w:tcPr>
          <w:p w:rsidR="00594381" w:rsidRPr="002E7ED1" w:rsidRDefault="00594381" w:rsidP="00594381">
            <w:pPr>
              <w:pStyle w:val="TAL"/>
            </w:pPr>
            <w:r>
              <w:t>7.10.2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2E7ED1" w:rsidRDefault="00594381" w:rsidP="00594381">
            <w:pPr>
              <w:pStyle w:val="TAL"/>
            </w:pPr>
            <w:r w:rsidRPr="003C766F">
              <w:t xml:space="preserve">Key issue </w:t>
            </w:r>
            <w:r>
              <w:rPr>
                <w:lang w:val="en-US"/>
              </w:rPr>
              <w:t>4</w:t>
            </w:r>
            <w:r w:rsidRPr="003C766F">
              <w:t xml:space="preserve"> </w:t>
            </w:r>
            <w:r>
              <w:t>–</w:t>
            </w:r>
            <w:r w:rsidRPr="003C766F">
              <w:t xml:space="preserve"> </w:t>
            </w:r>
            <w:r>
              <w:t>Support for tele-operated driving</w:t>
            </w:r>
          </w:p>
        </w:tc>
        <w:tc>
          <w:tcPr>
            <w:tcW w:w="1965" w:type="pct"/>
          </w:tcPr>
          <w:p w:rsidR="00594381" w:rsidRPr="002E7ED1" w:rsidRDefault="00594381" w:rsidP="00594381">
            <w:pPr>
              <w:pStyle w:val="TAL"/>
            </w:pPr>
            <w:r>
              <w:rPr>
                <w:lang w:val="en-US"/>
              </w:rPr>
              <w:t xml:space="preserve">Solution </w:t>
            </w:r>
            <w:r>
              <w:t>#</w:t>
            </w:r>
            <w:r>
              <w:rPr>
                <w:lang w:val="en-US"/>
              </w:rPr>
              <w:t>1</w:t>
            </w:r>
            <w:r>
              <w:t>: Session-oriented service establishment support</w:t>
            </w:r>
          </w:p>
        </w:tc>
        <w:tc>
          <w:tcPr>
            <w:tcW w:w="882" w:type="pct"/>
          </w:tcPr>
          <w:p w:rsidR="00594381" w:rsidRPr="002E7ED1" w:rsidRDefault="00594381" w:rsidP="00594381">
            <w:pPr>
              <w:pStyle w:val="TAL"/>
            </w:pPr>
            <w:r>
              <w:t>7.1.2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sidRPr="0043198A">
              <w:rPr>
                <w:lang w:val="en-US"/>
              </w:rPr>
              <w:t>Solution #6: UE initiated session-oriented service establishment support</w:t>
            </w:r>
          </w:p>
        </w:tc>
        <w:tc>
          <w:tcPr>
            <w:tcW w:w="882" w:type="pct"/>
          </w:tcPr>
          <w:p w:rsidR="00594381" w:rsidRDefault="00594381" w:rsidP="00594381">
            <w:pPr>
              <w:pStyle w:val="TAL"/>
            </w:pPr>
            <w:r>
              <w:t>7.6.2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Pr="0043198A" w:rsidRDefault="00594381" w:rsidP="00594381">
            <w:pPr>
              <w:pStyle w:val="TAL"/>
              <w:rPr>
                <w:lang w:val="en-US"/>
              </w:rPr>
            </w:pPr>
            <w:r>
              <w:rPr>
                <w:lang w:val="en-US"/>
              </w:rPr>
              <w:t xml:space="preserve">Solution </w:t>
            </w:r>
            <w:r>
              <w:t>#</w:t>
            </w:r>
            <w:r>
              <w:rPr>
                <w:lang w:val="en-US"/>
              </w:rPr>
              <w:t>11</w:t>
            </w:r>
            <w:r>
              <w:t xml:space="preserve">: </w:t>
            </w:r>
            <w:r>
              <w:rPr>
                <w:lang w:val="en-US"/>
              </w:rPr>
              <w:t>UE to UE tele-operated driving over PC5</w:t>
            </w:r>
          </w:p>
        </w:tc>
        <w:tc>
          <w:tcPr>
            <w:tcW w:w="882" w:type="pct"/>
          </w:tcPr>
          <w:p w:rsidR="00594381" w:rsidRDefault="00594381" w:rsidP="00594381">
            <w:pPr>
              <w:pStyle w:val="TAL"/>
            </w:pPr>
            <w:r>
              <w:t>7.11.2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rsidRPr="003C766F">
              <w:t xml:space="preserve">Key issue </w:t>
            </w:r>
            <w:r>
              <w:rPr>
                <w:lang w:val="en-US"/>
              </w:rPr>
              <w:t>5</w:t>
            </w:r>
            <w:r w:rsidRPr="003C766F">
              <w:t xml:space="preserve"> </w:t>
            </w:r>
            <w:r>
              <w:t>–</w:t>
            </w:r>
            <w:r w:rsidRPr="003C766F">
              <w:t xml:space="preserve"> </w:t>
            </w:r>
            <w:r>
              <w:t>V2X control and message distribution over Uu</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2E7ED1" w:rsidRDefault="00594381" w:rsidP="00594381">
            <w:pPr>
              <w:pStyle w:val="TAL"/>
            </w:pPr>
            <w:r>
              <w:t>Key issue 6</w:t>
            </w:r>
            <w:r w:rsidRPr="00037F61">
              <w:t xml:space="preserve"> </w:t>
            </w:r>
            <w:r>
              <w:t>–</w:t>
            </w:r>
            <w:r w:rsidRPr="00037F61">
              <w:t xml:space="preserve"> </w:t>
            </w:r>
            <w:r>
              <w:t>Multi-PLMN support by application enabler layer</w:t>
            </w:r>
          </w:p>
        </w:tc>
        <w:tc>
          <w:tcPr>
            <w:tcW w:w="1965" w:type="pct"/>
          </w:tcPr>
          <w:p w:rsidR="00594381" w:rsidRPr="002E7ED1" w:rsidRDefault="00594381" w:rsidP="00594381">
            <w:pPr>
              <w:pStyle w:val="TAL"/>
            </w:pPr>
            <w:r w:rsidRPr="0043198A">
              <w:t>Solution #7: PC5 Provisioning in multi-operator V2X scenarios</w:t>
            </w:r>
          </w:p>
        </w:tc>
        <w:tc>
          <w:tcPr>
            <w:tcW w:w="882" w:type="pct"/>
          </w:tcPr>
          <w:p w:rsidR="00594381" w:rsidRPr="002E7ED1" w:rsidRDefault="00594381" w:rsidP="00594381">
            <w:pPr>
              <w:pStyle w:val="TAL"/>
            </w:pPr>
            <w:r>
              <w:t>7.7.2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t>Key issue 7</w:t>
            </w:r>
            <w:r w:rsidRPr="00037F61">
              <w:t xml:space="preserve"> </w:t>
            </w:r>
            <w:r>
              <w:t>–</w:t>
            </w:r>
            <w:r w:rsidRPr="00037F61">
              <w:t xml:space="preserve"> </w:t>
            </w:r>
            <w:r>
              <w:t>Capability exposure to V2X application specific server using CAPIF</w:t>
            </w:r>
          </w:p>
        </w:tc>
        <w:tc>
          <w:tcPr>
            <w:tcW w:w="1965" w:type="pct"/>
          </w:tcPr>
          <w:p w:rsidR="00594381" w:rsidRPr="002E7ED1" w:rsidRDefault="00594381" w:rsidP="00594381">
            <w:pPr>
              <w:pStyle w:val="TAL"/>
            </w:pPr>
            <w:r>
              <w:rPr>
                <w:lang w:val="en-US"/>
              </w:rPr>
              <w:t xml:space="preserve">Solution #4: </w:t>
            </w:r>
            <w:r>
              <w:t>V2X application enabler layer adaptation to CAPIF</w:t>
            </w:r>
          </w:p>
        </w:tc>
        <w:tc>
          <w:tcPr>
            <w:tcW w:w="882" w:type="pct"/>
          </w:tcPr>
          <w:p w:rsidR="00594381" w:rsidRPr="002E7ED1" w:rsidRDefault="00594381" w:rsidP="00594381">
            <w:pPr>
              <w:pStyle w:val="TAL"/>
            </w:pPr>
            <w:r>
              <w:t>7.4.2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Default="00594381" w:rsidP="00594381">
            <w:pPr>
              <w:pStyle w:val="TAL"/>
            </w:pPr>
            <w:r w:rsidRPr="003C766F">
              <w:t xml:space="preserve">Key issue </w:t>
            </w:r>
            <w:r>
              <w:rPr>
                <w:lang w:val="en-US"/>
              </w:rPr>
              <w:t>8</w:t>
            </w:r>
            <w:r w:rsidRPr="003C766F">
              <w:t xml:space="preserve"> </w:t>
            </w:r>
            <w:r>
              <w:t xml:space="preserve">– </w:t>
            </w:r>
            <w:r>
              <w:rPr>
                <w:lang w:val="en-US"/>
              </w:rPr>
              <w:t>Application layer support for g</w:t>
            </w:r>
            <w:r w:rsidRPr="00A70E80">
              <w:t xml:space="preserve">roupcast mode </w:t>
            </w:r>
            <w:r>
              <w:rPr>
                <w:lang w:val="en-US"/>
              </w:rPr>
              <w:t xml:space="preserve">of </w:t>
            </w:r>
            <w:r w:rsidRPr="00A70E80">
              <w:t>V2X communication</w:t>
            </w:r>
          </w:p>
        </w:tc>
        <w:tc>
          <w:tcPr>
            <w:tcW w:w="1965" w:type="pct"/>
          </w:tcPr>
          <w:p w:rsidR="00594381" w:rsidRPr="002E7ED1" w:rsidRDefault="00594381" w:rsidP="00594381">
            <w:pPr>
              <w:pStyle w:val="TAL"/>
            </w:pPr>
            <w:r>
              <w:rPr>
                <w:lang w:val="en-US"/>
              </w:rPr>
              <w:t>Solution #12: VAE usage of unicast, groupcast and broadcast communications over PC5</w:t>
            </w:r>
          </w:p>
        </w:tc>
        <w:tc>
          <w:tcPr>
            <w:tcW w:w="882" w:type="pct"/>
          </w:tcPr>
          <w:p w:rsidR="00594381" w:rsidRPr="002E7ED1" w:rsidRDefault="00594381" w:rsidP="00594381">
            <w:pPr>
              <w:pStyle w:val="TAL"/>
            </w:pPr>
            <w:r>
              <w:t>7.12.2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3C766F">
              <w:t xml:space="preserve">Key issue </w:t>
            </w:r>
            <w:r>
              <w:rPr>
                <w:lang w:val="en-US"/>
              </w:rPr>
              <w:t>9</w:t>
            </w:r>
            <w:r w:rsidRPr="003C766F">
              <w:t xml:space="preserve"> </w:t>
            </w:r>
            <w:r>
              <w:t>– UE-to-UE application layer relay</w:t>
            </w:r>
          </w:p>
        </w:tc>
        <w:tc>
          <w:tcPr>
            <w:tcW w:w="1965" w:type="pct"/>
          </w:tcPr>
          <w:p w:rsidR="00594381" w:rsidRPr="002E7ED1" w:rsidRDefault="00594381" w:rsidP="00594381">
            <w:pPr>
              <w:pStyle w:val="TAL"/>
            </w:pPr>
            <w:r w:rsidRPr="0043198A">
              <w:t>Solution #8: UE-to-UE broadcast configuration and delivery by VAE layer</w:t>
            </w:r>
          </w:p>
        </w:tc>
        <w:tc>
          <w:tcPr>
            <w:tcW w:w="882" w:type="pct"/>
          </w:tcPr>
          <w:p w:rsidR="00594381" w:rsidRPr="002E7ED1" w:rsidRDefault="00594381" w:rsidP="00594381">
            <w:pPr>
              <w:pStyle w:val="TAL"/>
            </w:pPr>
            <w:r>
              <w:t>7.8.2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3C766F" w:rsidRDefault="00594381" w:rsidP="00594381">
            <w:pPr>
              <w:pStyle w:val="TAL"/>
            </w:pPr>
            <w:r w:rsidRPr="003C766F">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p>
        </w:tc>
        <w:tc>
          <w:tcPr>
            <w:tcW w:w="1965" w:type="pct"/>
          </w:tcPr>
          <w:p w:rsidR="00594381" w:rsidRPr="002E7ED1" w:rsidRDefault="00594381" w:rsidP="00594381">
            <w:pPr>
              <w:pStyle w:val="TAL"/>
            </w:pPr>
            <w:r>
              <w:rPr>
                <w:lang w:val="en-US"/>
              </w:rPr>
              <w:t>Solution #16: Enhancements to network monitoring procedure</w:t>
            </w:r>
          </w:p>
        </w:tc>
        <w:tc>
          <w:tcPr>
            <w:tcW w:w="882" w:type="pct"/>
          </w:tcPr>
          <w:p w:rsidR="00594381" w:rsidRPr="002E7ED1" w:rsidRDefault="00594381" w:rsidP="00594381">
            <w:pPr>
              <w:pStyle w:val="TAL"/>
            </w:pPr>
            <w:r>
              <w:t>7.16.2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Pr>
                <w:lang w:val="en-US"/>
              </w:rPr>
              <w:t>Solution #</w:t>
            </w:r>
            <w:r>
              <w:rPr>
                <w:lang w:val="en-US" w:eastAsia="zh-CN"/>
              </w:rPr>
              <w:t>15</w:t>
            </w:r>
            <w:r>
              <w:rPr>
                <w:lang w:val="en-US"/>
              </w:rPr>
              <w:t xml:space="preserve">: </w:t>
            </w:r>
            <w:r>
              <w:rPr>
                <w:rFonts w:hint="eastAsia"/>
                <w:lang w:val="en-US" w:eastAsia="zh-CN"/>
              </w:rPr>
              <w:t>V2V communication configuration</w:t>
            </w:r>
          </w:p>
        </w:tc>
        <w:tc>
          <w:tcPr>
            <w:tcW w:w="882" w:type="pct"/>
          </w:tcPr>
          <w:p w:rsidR="00594381" w:rsidRDefault="00594381" w:rsidP="00594381">
            <w:pPr>
              <w:pStyle w:val="TAL"/>
            </w:pPr>
            <w:r>
              <w:t>7.15.2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43198A">
              <w:t>Key issue 11 – V2X UE measurement reporting to VAE server</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43198A" w:rsidRDefault="00594381" w:rsidP="00594381">
            <w:pPr>
              <w:pStyle w:val="TAL"/>
            </w:pPr>
            <w:r w:rsidRPr="0043198A">
              <w:t>Key issue 12 – Supporting multiple V2X service providers</w:t>
            </w:r>
          </w:p>
        </w:tc>
        <w:tc>
          <w:tcPr>
            <w:tcW w:w="1965" w:type="pct"/>
          </w:tcPr>
          <w:p w:rsidR="00594381" w:rsidRPr="002E7ED1" w:rsidRDefault="00594381" w:rsidP="00594381">
            <w:pPr>
              <w:pStyle w:val="TAL"/>
            </w:pPr>
            <w:r w:rsidRPr="0043198A">
              <w:t>Solution #9: Obtain V2X application server information from different V2X service providers</w:t>
            </w:r>
          </w:p>
        </w:tc>
        <w:tc>
          <w:tcPr>
            <w:tcW w:w="882" w:type="pct"/>
          </w:tcPr>
          <w:p w:rsidR="00594381" w:rsidRPr="002E7ED1" w:rsidRDefault="00594381" w:rsidP="00594381">
            <w:pPr>
              <w:pStyle w:val="TAL"/>
            </w:pPr>
            <w:r>
              <w:t>7.9.2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43198A">
              <w:t>Key issue 13 – Usage and management of the range QoS parameter</w:t>
            </w:r>
          </w:p>
        </w:tc>
        <w:tc>
          <w:tcPr>
            <w:tcW w:w="1965" w:type="pct"/>
          </w:tcPr>
          <w:p w:rsidR="00594381" w:rsidRPr="0043198A" w:rsidRDefault="00594381" w:rsidP="00594381">
            <w:pPr>
              <w:pStyle w:val="TAL"/>
            </w:pPr>
            <w:r>
              <w:t>No solution</w:t>
            </w:r>
          </w:p>
        </w:tc>
        <w:tc>
          <w:tcPr>
            <w:tcW w:w="882" w:type="pct"/>
          </w:tcPr>
          <w:p w:rsidR="00594381" w:rsidRDefault="00594381" w:rsidP="00594381">
            <w:pPr>
              <w:pStyle w:val="TAL"/>
            </w:pPr>
          </w:p>
        </w:tc>
        <w:tc>
          <w:tcPr>
            <w:tcW w:w="808" w:type="pct"/>
          </w:tcPr>
          <w:p w:rsidR="00594381" w:rsidRDefault="00594381" w:rsidP="00594381">
            <w:pPr>
              <w:pStyle w:val="TAL"/>
            </w:pPr>
          </w:p>
        </w:tc>
      </w:tr>
      <w:tr w:rsidR="00594381" w:rsidRPr="001530F2" w:rsidTr="00021CAA">
        <w:trPr>
          <w:cantSplit/>
          <w:jc w:val="center"/>
        </w:trPr>
        <w:tc>
          <w:tcPr>
            <w:tcW w:w="1345" w:type="pct"/>
            <w:vMerge w:val="restart"/>
          </w:tcPr>
          <w:p w:rsidR="00594381" w:rsidRPr="0043198A" w:rsidRDefault="00594381" w:rsidP="00594381">
            <w:pPr>
              <w:pStyle w:val="TAL"/>
            </w:pPr>
            <w:r w:rsidRPr="0043198A">
              <w:t>Key issue 14 – Support for Local MBMS</w:t>
            </w:r>
          </w:p>
        </w:tc>
        <w:tc>
          <w:tcPr>
            <w:tcW w:w="1965" w:type="pct"/>
          </w:tcPr>
          <w:p w:rsidR="00594381" w:rsidRPr="0043198A" w:rsidRDefault="00594381" w:rsidP="00594381">
            <w:pPr>
              <w:pStyle w:val="TAL"/>
            </w:pPr>
            <w:r>
              <w:rPr>
                <w:lang w:val="en-US"/>
              </w:rPr>
              <w:t>Solution #13: Support for Local MBMS delivery</w:t>
            </w:r>
          </w:p>
        </w:tc>
        <w:tc>
          <w:tcPr>
            <w:tcW w:w="882" w:type="pct"/>
          </w:tcPr>
          <w:p w:rsidR="00594381" w:rsidRDefault="00594381" w:rsidP="00594381">
            <w:pPr>
              <w:pStyle w:val="TAL"/>
            </w:pPr>
            <w:r>
              <w:t>7.13.2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43198A" w:rsidRDefault="00594381" w:rsidP="00594381">
            <w:pPr>
              <w:pStyle w:val="TAL"/>
            </w:pPr>
          </w:p>
        </w:tc>
        <w:tc>
          <w:tcPr>
            <w:tcW w:w="1965" w:type="pct"/>
          </w:tcPr>
          <w:p w:rsidR="00594381" w:rsidRDefault="00594381" w:rsidP="00594381">
            <w:pPr>
              <w:pStyle w:val="TAL"/>
              <w:rPr>
                <w:lang w:val="en-US"/>
              </w:rPr>
            </w:pPr>
            <w:r w:rsidRPr="00474908">
              <w:rPr>
                <w:lang w:val="en-US"/>
              </w:rPr>
              <w:t xml:space="preserve">Solution </w:t>
            </w:r>
            <w:r>
              <w:rPr>
                <w:lang w:val="en-US"/>
              </w:rPr>
              <w:t>#17</w:t>
            </w:r>
            <w:r w:rsidRPr="00474908">
              <w:rPr>
                <w:lang w:val="en-US"/>
              </w:rPr>
              <w:t>: Support for Local MBMS delivery for V2X file distribution</w:t>
            </w:r>
          </w:p>
        </w:tc>
        <w:tc>
          <w:tcPr>
            <w:tcW w:w="882" w:type="pct"/>
          </w:tcPr>
          <w:p w:rsidR="00594381" w:rsidRDefault="00594381" w:rsidP="00594381">
            <w:pPr>
              <w:pStyle w:val="TAL"/>
            </w:pPr>
            <w:r>
              <w:t>7.17.2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p>
        </w:tc>
        <w:tc>
          <w:tcPr>
            <w:tcW w:w="1965" w:type="pct"/>
          </w:tcPr>
          <w:p w:rsidR="00594381" w:rsidRPr="00474908" w:rsidRDefault="00594381" w:rsidP="00594381">
            <w:pPr>
              <w:pStyle w:val="TAL"/>
              <w:rPr>
                <w:lang w:val="en-US"/>
              </w:rPr>
            </w:pPr>
            <w:r>
              <w:rPr>
                <w:lang w:val="en-US"/>
              </w:rPr>
              <w:t xml:space="preserve">Solution #18: </w:t>
            </w:r>
            <w:r>
              <w:t>Support for HD map dynamic information</w:t>
            </w:r>
          </w:p>
        </w:tc>
        <w:tc>
          <w:tcPr>
            <w:tcW w:w="882" w:type="pct"/>
          </w:tcPr>
          <w:p w:rsidR="00594381" w:rsidRDefault="00594381" w:rsidP="00594381">
            <w:pPr>
              <w:pStyle w:val="TAL"/>
            </w:pPr>
            <w:r>
              <w:t>7.18.2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val="en-US" w:eastAsia="zh-CN"/>
              </w:rPr>
              <w:t>16</w:t>
            </w:r>
            <w:r w:rsidRPr="003C766F">
              <w:t xml:space="preserve"> </w:t>
            </w:r>
            <w:r>
              <w:t xml:space="preserve">– Enhancements to </w:t>
            </w:r>
            <w:r>
              <w:rPr>
                <w:lang w:val="en-US"/>
              </w:rPr>
              <w:t>V2X group management and group communication</w:t>
            </w:r>
          </w:p>
        </w:tc>
        <w:tc>
          <w:tcPr>
            <w:tcW w:w="1965" w:type="pct"/>
          </w:tcPr>
          <w:p w:rsidR="00594381" w:rsidRPr="00474908" w:rsidRDefault="00594381" w:rsidP="00594381">
            <w:pPr>
              <w:pStyle w:val="TAL"/>
              <w:rPr>
                <w:lang w:val="en-US"/>
              </w:rPr>
            </w:pPr>
            <w:r>
              <w:rPr>
                <w:lang w:val="en-US"/>
              </w:rPr>
              <w:t xml:space="preserve">Solution #14: </w:t>
            </w:r>
            <w:r>
              <w:t xml:space="preserve">Support for enhancements to </w:t>
            </w:r>
            <w:r>
              <w:rPr>
                <w:lang w:val="en-US"/>
              </w:rPr>
              <w:t>V2X group management and group communication</w:t>
            </w:r>
          </w:p>
        </w:tc>
        <w:tc>
          <w:tcPr>
            <w:tcW w:w="882" w:type="pct"/>
          </w:tcPr>
          <w:p w:rsidR="00594381" w:rsidRDefault="00594381" w:rsidP="00594381">
            <w:pPr>
              <w:pStyle w:val="TAL"/>
            </w:pPr>
            <w:r>
              <w:t>7.14.2</w:t>
            </w:r>
          </w:p>
        </w:tc>
        <w:tc>
          <w:tcPr>
            <w:tcW w:w="808" w:type="pct"/>
          </w:tcPr>
          <w:p w:rsidR="00594381" w:rsidRDefault="00594381" w:rsidP="00594381">
            <w:pPr>
              <w:pStyle w:val="TAL"/>
            </w:pPr>
            <w:r>
              <w:t>-</w:t>
            </w:r>
          </w:p>
        </w:tc>
      </w:tr>
    </w:tbl>
    <w:p w:rsidR="0016000C" w:rsidRDefault="0016000C" w:rsidP="0016000C">
      <w:pPr>
        <w:rPr>
          <w:noProof/>
          <w:lang w:val="en-US"/>
        </w:rPr>
      </w:pPr>
    </w:p>
    <w:p w:rsidR="00594381" w:rsidRPr="00AD7C25" w:rsidRDefault="00594381" w:rsidP="00594381">
      <w:pPr>
        <w:rPr>
          <w:noProof/>
          <w:lang w:val="en-US"/>
        </w:rPr>
      </w:pPr>
      <w:bookmarkStart w:id="426" w:name="_Toc464463370"/>
      <w:bookmarkStart w:id="427" w:name="_Toc475064964"/>
      <w:bookmarkStart w:id="428" w:name="_Toc478400634"/>
      <w:bookmarkStart w:id="429" w:name="_Toc20055133"/>
      <w:r>
        <w:rPr>
          <w:noProof/>
          <w:lang w:val="en-US"/>
        </w:rPr>
        <w:lastRenderedPageBreak/>
        <w:t>The key issues and solutions shall be considered for the normative phase as per the evaluations and with any necessary enhancements.</w:t>
      </w:r>
    </w:p>
    <w:p w:rsidR="00495F8F" w:rsidRDefault="00495F8F" w:rsidP="00495F8F">
      <w:pPr>
        <w:pStyle w:val="Heading1"/>
      </w:pPr>
      <w:bookmarkStart w:id="430" w:name="_Toc50599553"/>
      <w:bookmarkStart w:id="431" w:name="_Toc51874990"/>
      <w:r>
        <w:t>9</w:t>
      </w:r>
      <w:r>
        <w:tab/>
        <w:t>Conclusions</w:t>
      </w:r>
      <w:bookmarkEnd w:id="426"/>
      <w:bookmarkEnd w:id="427"/>
      <w:bookmarkEnd w:id="428"/>
      <w:bookmarkEnd w:id="429"/>
      <w:bookmarkEnd w:id="430"/>
      <w:bookmarkEnd w:id="431"/>
    </w:p>
    <w:p w:rsidR="0016000C" w:rsidRDefault="0016000C" w:rsidP="0016000C">
      <w:pPr>
        <w:rPr>
          <w:noProof/>
          <w:lang w:val="en-US"/>
        </w:rPr>
      </w:pPr>
      <w:bookmarkStart w:id="432" w:name="historyclause"/>
      <w:r>
        <w:rPr>
          <w:noProof/>
          <w:lang w:val="en-US"/>
        </w:rPr>
        <w:t xml:space="preserve">This technical report fulfills the objectives of the study </w:t>
      </w:r>
      <w:r w:rsidRPr="009B2557">
        <w:rPr>
          <w:noProof/>
          <w:lang w:val="en-US"/>
        </w:rPr>
        <w:t xml:space="preserve">on </w:t>
      </w:r>
      <w:r>
        <w:rPr>
          <w:noProof/>
          <w:lang w:val="en-US"/>
        </w:rPr>
        <w:t xml:space="preserve">enhancements to </w:t>
      </w:r>
      <w:r w:rsidRPr="009B2557">
        <w:rPr>
          <w:noProof/>
          <w:lang w:val="en-US"/>
        </w:rPr>
        <w:t>application layer support for V2X services</w:t>
      </w:r>
      <w:r>
        <w:rPr>
          <w:noProof/>
          <w:lang w:val="en-US"/>
        </w:rPr>
        <w:t xml:space="preserve"> enabled on 3GPP systems (EPS, 5GS), including the following:</w:t>
      </w:r>
    </w:p>
    <w:p w:rsidR="0016000C" w:rsidRPr="00207E7A" w:rsidRDefault="0016000C" w:rsidP="0016000C">
      <w:pPr>
        <w:pStyle w:val="B1"/>
      </w:pPr>
      <w:r>
        <w:t>1)</w:t>
      </w:r>
      <w:r>
        <w:tab/>
      </w:r>
      <w:r w:rsidRPr="00207E7A">
        <w:t>Identification of key issues (clause 5) and corresponding architecture requirements (clause</w:t>
      </w:r>
      <w:r>
        <w:t> </w:t>
      </w:r>
      <w:r w:rsidRPr="00207E7A">
        <w:t xml:space="preserve">6) for </w:t>
      </w:r>
      <w:r>
        <w:t>enhanced V2X application enabler capabilities.</w:t>
      </w:r>
    </w:p>
    <w:p w:rsidR="0016000C" w:rsidRPr="00207E7A" w:rsidRDefault="0016000C" w:rsidP="0016000C">
      <w:pPr>
        <w:pStyle w:val="B1"/>
        <w:rPr>
          <w:rFonts w:eastAsia="SimSun"/>
        </w:rPr>
      </w:pPr>
      <w:r>
        <w:t>2)</w:t>
      </w:r>
      <w:r>
        <w:tab/>
      </w:r>
      <w:r w:rsidRPr="00207E7A">
        <w:rPr>
          <w:rFonts w:eastAsia="SimSun"/>
        </w:rPr>
        <w:t xml:space="preserve">Analysis of existing </w:t>
      </w:r>
      <w:r>
        <w:rPr>
          <w:rFonts w:eastAsia="SimSun"/>
        </w:rPr>
        <w:t>V2X standardization</w:t>
      </w:r>
      <w:r w:rsidRPr="00207E7A">
        <w:rPr>
          <w:rFonts w:eastAsia="SimSun"/>
        </w:rPr>
        <w:t xml:space="preserve"> activities</w:t>
      </w:r>
      <w:r>
        <w:rPr>
          <w:rFonts w:eastAsia="SimSun"/>
        </w:rPr>
        <w:t xml:space="preserve"> (clause 4) related to 3GPP 5GS architecture for V2X communications</w:t>
      </w:r>
      <w:r>
        <w:t>.</w:t>
      </w:r>
    </w:p>
    <w:p w:rsidR="0016000C" w:rsidRPr="00207E7A" w:rsidRDefault="0016000C" w:rsidP="0016000C">
      <w:pPr>
        <w:pStyle w:val="B1"/>
        <w:rPr>
          <w:rFonts w:eastAsia="SimSun"/>
        </w:rPr>
      </w:pPr>
      <w:r>
        <w:rPr>
          <w:rFonts w:eastAsia="SimSun"/>
        </w:rPr>
        <w:t>3</w:t>
      </w:r>
      <w:r w:rsidRPr="00207E7A">
        <w:rPr>
          <w:rFonts w:eastAsia="SimSun"/>
        </w:rPr>
        <w:t>)</w:t>
      </w:r>
      <w:r w:rsidRPr="00207E7A">
        <w:rPr>
          <w:rFonts w:eastAsia="SimSun"/>
        </w:rPr>
        <w:tab/>
        <w:t>Individual solutions (clause</w:t>
      </w:r>
      <w:r>
        <w:rPr>
          <w:rFonts w:eastAsia="SimSun"/>
        </w:rPr>
        <w:t> </w:t>
      </w:r>
      <w:r w:rsidRPr="00207E7A">
        <w:rPr>
          <w:rFonts w:eastAsia="SimSun"/>
        </w:rPr>
        <w:t>7) addressing the key issues</w:t>
      </w:r>
      <w:r>
        <w:rPr>
          <w:rFonts w:eastAsia="SimSun"/>
        </w:rPr>
        <w:t xml:space="preserve"> including the solution for V2XAPP functional model update (clause 7.5)</w:t>
      </w:r>
    </w:p>
    <w:p w:rsidR="0016000C" w:rsidRPr="00207E7A" w:rsidRDefault="0016000C" w:rsidP="0016000C">
      <w:pPr>
        <w:pStyle w:val="B1"/>
        <w:rPr>
          <w:rFonts w:eastAsia="SimSun"/>
        </w:rPr>
      </w:pPr>
      <w:r>
        <w:rPr>
          <w:rFonts w:eastAsia="SimSun"/>
        </w:rPr>
        <w:t>4</w:t>
      </w:r>
      <w:r w:rsidRPr="00207E7A">
        <w:rPr>
          <w:rFonts w:eastAsia="SimSun"/>
        </w:rPr>
        <w:t>)</w:t>
      </w:r>
      <w:r w:rsidRPr="00207E7A">
        <w:rPr>
          <w:rFonts w:eastAsia="SimSun"/>
        </w:rPr>
        <w:tab/>
        <w:t>Overall evaluation (clause</w:t>
      </w:r>
      <w:r>
        <w:rPr>
          <w:rFonts w:eastAsia="SimSun"/>
        </w:rPr>
        <w:t> </w:t>
      </w:r>
      <w:r w:rsidRPr="00207E7A">
        <w:rPr>
          <w:rFonts w:eastAsia="SimSun"/>
        </w:rPr>
        <w:t xml:space="preserve">8) of all the solutions </w:t>
      </w:r>
    </w:p>
    <w:p w:rsidR="0016000C" w:rsidRDefault="0016000C" w:rsidP="0016000C">
      <w:pPr>
        <w:rPr>
          <w:rFonts w:eastAsia="SimSun"/>
        </w:rPr>
      </w:pPr>
      <w:r>
        <w:rPr>
          <w:rFonts w:eastAsia="SimSun"/>
        </w:rPr>
        <w:t>The results from the study will be considered for follow-up normative work in Release 17 as follows:</w:t>
      </w:r>
    </w:p>
    <w:p w:rsidR="0016000C" w:rsidRPr="00207E7A" w:rsidRDefault="0016000C" w:rsidP="0016000C">
      <w:pPr>
        <w:pStyle w:val="B1"/>
        <w:rPr>
          <w:rFonts w:eastAsia="SimSun"/>
        </w:rPr>
      </w:pPr>
      <w:r w:rsidRPr="00207E7A">
        <w:rPr>
          <w:rFonts w:eastAsia="SimSun"/>
        </w:rPr>
        <w:t>1)</w:t>
      </w:r>
      <w:r w:rsidRPr="00207E7A">
        <w:rPr>
          <w:rFonts w:eastAsia="SimSun"/>
        </w:rPr>
        <w:tab/>
        <w:t>The architecture requirements (</w:t>
      </w:r>
      <w:r>
        <w:rPr>
          <w:rFonts w:eastAsia="SimSun"/>
        </w:rPr>
        <w:t xml:space="preserve">in </w:t>
      </w:r>
      <w:r w:rsidRPr="00207E7A">
        <w:rPr>
          <w:rFonts w:eastAsia="SimSun"/>
        </w:rPr>
        <w:t>clause</w:t>
      </w:r>
      <w:r>
        <w:rPr>
          <w:rFonts w:eastAsia="SimSun"/>
        </w:rPr>
        <w:t> </w:t>
      </w:r>
      <w:r w:rsidRPr="00207E7A">
        <w:rPr>
          <w:rFonts w:eastAsia="SimSun"/>
        </w:rPr>
        <w:t xml:space="preserve">6) will be considered as the basis for technical specification </w:t>
      </w:r>
      <w:r>
        <w:rPr>
          <w:rFonts w:eastAsia="SimSun"/>
        </w:rPr>
        <w:t>with necessary enhancements and additions;</w:t>
      </w:r>
    </w:p>
    <w:p w:rsidR="0016000C" w:rsidRDefault="0016000C" w:rsidP="0016000C">
      <w:pPr>
        <w:pStyle w:val="B1"/>
        <w:rPr>
          <w:rFonts w:eastAsia="SimSun"/>
        </w:rPr>
      </w:pPr>
      <w:r w:rsidRPr="00207E7A">
        <w:rPr>
          <w:rFonts w:eastAsia="SimSun"/>
        </w:rPr>
        <w:t>2)</w:t>
      </w:r>
      <w:r w:rsidRPr="00207E7A">
        <w:rPr>
          <w:rFonts w:eastAsia="SimSun"/>
        </w:rPr>
        <w:tab/>
        <w:t xml:space="preserve">The solution </w:t>
      </w:r>
      <w:r>
        <w:rPr>
          <w:rFonts w:eastAsia="SimSun"/>
        </w:rPr>
        <w:t>for V2XAPP functional model update (</w:t>
      </w:r>
      <w:r w:rsidRPr="00207E7A">
        <w:rPr>
          <w:rFonts w:eastAsia="SimSun"/>
        </w:rPr>
        <w:t>clause</w:t>
      </w:r>
      <w:r>
        <w:rPr>
          <w:rFonts w:eastAsia="SimSun"/>
        </w:rPr>
        <w:t> </w:t>
      </w:r>
      <w:r w:rsidRPr="00207E7A">
        <w:rPr>
          <w:rFonts w:eastAsia="SimSun"/>
        </w:rPr>
        <w:t>7.</w:t>
      </w:r>
      <w:r>
        <w:rPr>
          <w:rFonts w:eastAsia="SimSun"/>
        </w:rPr>
        <w:t>5</w:t>
      </w:r>
      <w:r w:rsidRPr="00207E7A">
        <w:rPr>
          <w:rFonts w:eastAsia="SimSun"/>
        </w:rPr>
        <w:t>) will be used as the baseline functional model with necessary enhancements as appropriate</w:t>
      </w:r>
      <w:r>
        <w:rPr>
          <w:rFonts w:eastAsia="SimSun"/>
        </w:rPr>
        <w:t>;</w:t>
      </w:r>
    </w:p>
    <w:p w:rsidR="00594381" w:rsidRPr="000C30C3" w:rsidRDefault="00594381" w:rsidP="00594381">
      <w:pPr>
        <w:pStyle w:val="B1"/>
        <w:rPr>
          <w:rFonts w:eastAsia="SimSun"/>
        </w:rPr>
      </w:pPr>
      <w:r w:rsidRPr="00207E7A">
        <w:rPr>
          <w:rFonts w:eastAsia="SimSun"/>
        </w:rPr>
        <w:t>3)</w:t>
      </w:r>
      <w:r w:rsidRPr="00207E7A">
        <w:rPr>
          <w:rFonts w:eastAsia="SimSun"/>
        </w:rPr>
        <w:tab/>
      </w:r>
      <w:r>
        <w:rPr>
          <w:rFonts w:eastAsia="SimSun"/>
        </w:rPr>
        <w:t>T</w:t>
      </w:r>
      <w:r w:rsidRPr="00207E7A">
        <w:rPr>
          <w:rFonts w:eastAsia="SimSun"/>
        </w:rPr>
        <w:t xml:space="preserve">he </w:t>
      </w:r>
      <w:r>
        <w:rPr>
          <w:rFonts w:eastAsia="SimSun"/>
        </w:rPr>
        <w:t xml:space="preserve">key issues (clause 5) and </w:t>
      </w:r>
      <w:r w:rsidRPr="00207E7A">
        <w:rPr>
          <w:rFonts w:eastAsia="SimSun"/>
        </w:rPr>
        <w:t>individual solutions</w:t>
      </w:r>
      <w:r>
        <w:rPr>
          <w:rFonts w:eastAsia="SimSun"/>
        </w:rPr>
        <w:t xml:space="preserve"> (clause 7)</w:t>
      </w:r>
      <w:r w:rsidRPr="00207E7A">
        <w:rPr>
          <w:rFonts w:eastAsia="SimSun"/>
        </w:rPr>
        <w:t xml:space="preserve"> </w:t>
      </w:r>
      <w:r>
        <w:rPr>
          <w:rFonts w:eastAsia="SimSun"/>
        </w:rPr>
        <w:t>are</w:t>
      </w:r>
      <w:r w:rsidRPr="00207E7A">
        <w:rPr>
          <w:rFonts w:eastAsia="SimSun"/>
        </w:rPr>
        <w:t xml:space="preserve"> considered to be the candidate solutions </w:t>
      </w:r>
      <w:r>
        <w:rPr>
          <w:rFonts w:eastAsia="SimSun"/>
        </w:rPr>
        <w:t>with necessary enhancements as appropriate</w:t>
      </w:r>
      <w:r w:rsidRPr="00207E7A">
        <w:rPr>
          <w:rFonts w:eastAsia="SimSun"/>
        </w:rPr>
        <w:t xml:space="preserve">, </w:t>
      </w:r>
      <w:r>
        <w:rPr>
          <w:rFonts w:eastAsia="SimSun"/>
        </w:rPr>
        <w:t>according to</w:t>
      </w:r>
      <w:r w:rsidRPr="00207E7A">
        <w:rPr>
          <w:rFonts w:eastAsia="SimSun"/>
        </w:rPr>
        <w:t xml:space="preserve"> the overall evaluation (</w:t>
      </w:r>
      <w:r>
        <w:rPr>
          <w:rFonts w:eastAsia="SimSun"/>
        </w:rPr>
        <w:t>clause </w:t>
      </w:r>
      <w:r w:rsidRPr="003B747C">
        <w:rPr>
          <w:rFonts w:eastAsia="SimSun"/>
        </w:rPr>
        <w:t>8</w:t>
      </w:r>
      <w:r w:rsidRPr="00207E7A">
        <w:rPr>
          <w:rFonts w:eastAsia="SimSun"/>
        </w:rPr>
        <w:t>)</w:t>
      </w:r>
      <w:r>
        <w:rPr>
          <w:rFonts w:eastAsia="SimSun"/>
        </w:rPr>
        <w:t xml:space="preserve"> and the enhanced functional model (subclause 7.5).</w:t>
      </w:r>
    </w:p>
    <w:p w:rsidR="00594381" w:rsidRPr="00207E7A" w:rsidRDefault="00594381" w:rsidP="00D81DFE">
      <w:pPr>
        <w:rPr>
          <w:rFonts w:eastAsia="SimSun"/>
        </w:rPr>
      </w:pPr>
      <w:r>
        <w:rPr>
          <w:noProof/>
          <w:lang w:val="en-US"/>
        </w:rPr>
        <w:t>There are dependencies on 3GPP groups identified in the overall evaluation (clause 8) which are required for fulfilling the solutions (clause 7).</w:t>
      </w:r>
    </w:p>
    <w:p w:rsidR="00E8629F" w:rsidRPr="00235394" w:rsidRDefault="00E8629F">
      <w:pPr>
        <w:pStyle w:val="Heading9"/>
      </w:pPr>
      <w:r w:rsidRPr="00235394">
        <w:br w:type="page"/>
      </w:r>
      <w:bookmarkStart w:id="433" w:name="_Toc20055134"/>
      <w:bookmarkStart w:id="434" w:name="_Toc50599554"/>
      <w:bookmarkStart w:id="435" w:name="_Toc51874991"/>
      <w:r w:rsidRPr="00235394">
        <w:lastRenderedPageBreak/>
        <w:t xml:space="preserve">Annex </w:t>
      </w:r>
      <w:r w:rsidR="00591272">
        <w:t>A</w:t>
      </w:r>
      <w:r w:rsidRPr="00235394">
        <w:t>:</w:t>
      </w:r>
      <w:r w:rsidRPr="00235394">
        <w:br/>
        <w:t>Change history</w:t>
      </w:r>
      <w:bookmarkEnd w:id="433"/>
      <w:bookmarkEnd w:id="434"/>
      <w:bookmarkEnd w:id="4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425"/>
        <w:gridCol w:w="425"/>
        <w:gridCol w:w="426"/>
        <w:gridCol w:w="5103"/>
        <w:gridCol w:w="708"/>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436" w:name="OLE_LINK20"/>
            <w:bookmarkStart w:id="437" w:name="OLE_LINK21"/>
            <w:bookmarkStart w:id="438" w:name="OLE_LINK22"/>
            <w:r w:rsidRPr="00235394">
              <w:rPr>
                <w:b/>
              </w:rPr>
              <w:t>Change history</w:t>
            </w:r>
          </w:p>
        </w:tc>
      </w:tr>
      <w:tr w:rsidR="006B0D02" w:rsidRPr="00235394" w:rsidTr="0070583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w:t>
            </w:r>
            <w:r w:rsidR="009716DA">
              <w:rPr>
                <w:b/>
                <w:sz w:val="16"/>
              </w:rPr>
              <w:t>t</w:t>
            </w:r>
            <w:r>
              <w:rPr>
                <w:b/>
                <w:sz w:val="16"/>
              </w:rPr>
              <w:t>ing</w:t>
            </w:r>
          </w:p>
        </w:tc>
        <w:tc>
          <w:tcPr>
            <w:tcW w:w="952"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6" w:type="dxa"/>
            <w:shd w:val="pct10" w:color="auto" w:fill="FFFFFF"/>
          </w:tcPr>
          <w:p w:rsidR="006B0D02" w:rsidRPr="00235394" w:rsidRDefault="006B0D02">
            <w:pPr>
              <w:pStyle w:val="TAL"/>
              <w:rPr>
                <w:b/>
                <w:sz w:val="16"/>
              </w:rPr>
            </w:pPr>
            <w:r>
              <w:rPr>
                <w:b/>
                <w:sz w:val="16"/>
              </w:rPr>
              <w:t>Cat</w:t>
            </w:r>
          </w:p>
        </w:tc>
        <w:tc>
          <w:tcPr>
            <w:tcW w:w="5103"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591272" w:rsidRPr="006B0D02" w:rsidTr="00705836">
        <w:tc>
          <w:tcPr>
            <w:tcW w:w="800" w:type="dxa"/>
            <w:shd w:val="solid" w:color="FFFFFF" w:fill="auto"/>
          </w:tcPr>
          <w:p w:rsidR="00591272" w:rsidRPr="000A3A55" w:rsidRDefault="003156E4" w:rsidP="003156E4">
            <w:pPr>
              <w:pStyle w:val="TAC"/>
              <w:rPr>
                <w:sz w:val="16"/>
                <w:szCs w:val="16"/>
              </w:rPr>
            </w:pPr>
            <w:r w:rsidRPr="000A3A55">
              <w:rPr>
                <w:sz w:val="16"/>
                <w:szCs w:val="16"/>
              </w:rPr>
              <w:t>201</w:t>
            </w:r>
            <w:r>
              <w:rPr>
                <w:sz w:val="16"/>
                <w:szCs w:val="16"/>
              </w:rPr>
              <w:t>9</w:t>
            </w:r>
            <w:r w:rsidR="00591272" w:rsidRPr="000A3A55">
              <w:rPr>
                <w:sz w:val="16"/>
                <w:szCs w:val="16"/>
              </w:rPr>
              <w:t>-</w:t>
            </w:r>
            <w:r>
              <w:rPr>
                <w:sz w:val="16"/>
                <w:szCs w:val="16"/>
              </w:rPr>
              <w:t>07</w:t>
            </w:r>
          </w:p>
        </w:tc>
        <w:tc>
          <w:tcPr>
            <w:tcW w:w="800" w:type="dxa"/>
            <w:shd w:val="solid" w:color="FFFFFF" w:fill="auto"/>
          </w:tcPr>
          <w:p w:rsidR="00591272" w:rsidRPr="000A3A55" w:rsidRDefault="00591272" w:rsidP="003156E4">
            <w:pPr>
              <w:pStyle w:val="TAC"/>
              <w:rPr>
                <w:sz w:val="16"/>
                <w:szCs w:val="16"/>
              </w:rPr>
            </w:pPr>
            <w:r w:rsidRPr="000A3A55">
              <w:rPr>
                <w:sz w:val="16"/>
                <w:szCs w:val="16"/>
              </w:rPr>
              <w:t>SA6#</w:t>
            </w:r>
            <w:r w:rsidR="003156E4">
              <w:rPr>
                <w:sz w:val="16"/>
                <w:szCs w:val="16"/>
              </w:rPr>
              <w:t>32</w:t>
            </w:r>
          </w:p>
        </w:tc>
        <w:tc>
          <w:tcPr>
            <w:tcW w:w="952" w:type="dxa"/>
            <w:shd w:val="solid" w:color="FFFFFF" w:fill="auto"/>
          </w:tcPr>
          <w:p w:rsidR="00591272" w:rsidRPr="000A3A55" w:rsidRDefault="00591272" w:rsidP="00591272">
            <w:pPr>
              <w:pStyle w:val="TAC"/>
              <w:rPr>
                <w:sz w:val="16"/>
                <w:szCs w:val="16"/>
              </w:rPr>
            </w:pPr>
          </w:p>
        </w:tc>
        <w:tc>
          <w:tcPr>
            <w:tcW w:w="425" w:type="dxa"/>
            <w:shd w:val="solid" w:color="FFFFFF" w:fill="auto"/>
          </w:tcPr>
          <w:p w:rsidR="00591272" w:rsidRPr="000A3A55" w:rsidRDefault="00591272" w:rsidP="00591272">
            <w:pPr>
              <w:pStyle w:val="TAL"/>
              <w:rPr>
                <w:sz w:val="16"/>
                <w:szCs w:val="16"/>
              </w:rPr>
            </w:pPr>
          </w:p>
        </w:tc>
        <w:tc>
          <w:tcPr>
            <w:tcW w:w="425" w:type="dxa"/>
            <w:shd w:val="solid" w:color="FFFFFF" w:fill="auto"/>
          </w:tcPr>
          <w:p w:rsidR="00591272" w:rsidRPr="000A3A55" w:rsidRDefault="00591272" w:rsidP="00591272">
            <w:pPr>
              <w:pStyle w:val="TAR"/>
              <w:rPr>
                <w:sz w:val="16"/>
                <w:szCs w:val="16"/>
              </w:rPr>
            </w:pPr>
          </w:p>
        </w:tc>
        <w:tc>
          <w:tcPr>
            <w:tcW w:w="426" w:type="dxa"/>
            <w:shd w:val="solid" w:color="FFFFFF" w:fill="auto"/>
          </w:tcPr>
          <w:p w:rsidR="00591272" w:rsidRPr="000A3A55" w:rsidRDefault="00591272" w:rsidP="00591272">
            <w:pPr>
              <w:pStyle w:val="TAC"/>
              <w:rPr>
                <w:sz w:val="16"/>
                <w:szCs w:val="16"/>
              </w:rPr>
            </w:pPr>
          </w:p>
        </w:tc>
        <w:tc>
          <w:tcPr>
            <w:tcW w:w="5103" w:type="dxa"/>
            <w:shd w:val="solid" w:color="FFFFFF" w:fill="auto"/>
          </w:tcPr>
          <w:p w:rsidR="00591272" w:rsidRPr="000A3A55" w:rsidRDefault="00591272" w:rsidP="0072177D">
            <w:pPr>
              <w:pStyle w:val="TAL"/>
              <w:rPr>
                <w:sz w:val="16"/>
                <w:szCs w:val="16"/>
              </w:rPr>
            </w:pPr>
            <w:r w:rsidRPr="000A3A55">
              <w:rPr>
                <w:sz w:val="16"/>
                <w:szCs w:val="16"/>
              </w:rPr>
              <w:t>T</w:t>
            </w:r>
            <w:r w:rsidR="0072177D">
              <w:rPr>
                <w:sz w:val="16"/>
                <w:szCs w:val="16"/>
              </w:rPr>
              <w:t>R</w:t>
            </w:r>
            <w:r w:rsidRPr="000A3A55">
              <w:rPr>
                <w:sz w:val="16"/>
                <w:szCs w:val="16"/>
              </w:rPr>
              <w:t xml:space="preserve"> skeleton</w:t>
            </w:r>
          </w:p>
        </w:tc>
        <w:tc>
          <w:tcPr>
            <w:tcW w:w="708" w:type="dxa"/>
            <w:shd w:val="solid" w:color="FFFFFF" w:fill="auto"/>
          </w:tcPr>
          <w:p w:rsidR="00591272" w:rsidRPr="000A3A55" w:rsidRDefault="00591272" w:rsidP="00591272">
            <w:pPr>
              <w:pStyle w:val="TAC"/>
              <w:rPr>
                <w:sz w:val="16"/>
                <w:szCs w:val="16"/>
              </w:rPr>
            </w:pPr>
            <w:r w:rsidRPr="000A3A55">
              <w:rPr>
                <w:sz w:val="16"/>
                <w:szCs w:val="16"/>
              </w:rPr>
              <w:t>0.0.0</w:t>
            </w:r>
          </w:p>
        </w:tc>
      </w:tr>
      <w:tr w:rsidR="003156E4" w:rsidRPr="006B0D02" w:rsidTr="00705836">
        <w:tc>
          <w:tcPr>
            <w:tcW w:w="800" w:type="dxa"/>
            <w:shd w:val="solid" w:color="FFFFFF" w:fill="auto"/>
          </w:tcPr>
          <w:p w:rsidR="003156E4" w:rsidRPr="000A3A55" w:rsidDel="003156E4" w:rsidRDefault="00766E24" w:rsidP="003156E4">
            <w:pPr>
              <w:pStyle w:val="TAC"/>
              <w:rPr>
                <w:sz w:val="16"/>
                <w:szCs w:val="16"/>
              </w:rPr>
            </w:pPr>
            <w:r>
              <w:rPr>
                <w:sz w:val="16"/>
                <w:szCs w:val="16"/>
              </w:rPr>
              <w:t>2019-07</w:t>
            </w:r>
          </w:p>
        </w:tc>
        <w:tc>
          <w:tcPr>
            <w:tcW w:w="800" w:type="dxa"/>
            <w:shd w:val="solid" w:color="FFFFFF" w:fill="auto"/>
          </w:tcPr>
          <w:p w:rsidR="003156E4" w:rsidRPr="000A3A55" w:rsidRDefault="00766E24" w:rsidP="003156E4">
            <w:pPr>
              <w:pStyle w:val="TAC"/>
              <w:rPr>
                <w:sz w:val="16"/>
                <w:szCs w:val="16"/>
              </w:rPr>
            </w:pPr>
            <w:r>
              <w:rPr>
                <w:sz w:val="16"/>
                <w:szCs w:val="16"/>
              </w:rPr>
              <w:t>SA6#32</w:t>
            </w:r>
          </w:p>
        </w:tc>
        <w:tc>
          <w:tcPr>
            <w:tcW w:w="952" w:type="dxa"/>
            <w:shd w:val="solid" w:color="FFFFFF" w:fill="auto"/>
          </w:tcPr>
          <w:p w:rsidR="003156E4" w:rsidRPr="000A3A55" w:rsidRDefault="003156E4" w:rsidP="00591272">
            <w:pPr>
              <w:pStyle w:val="TAC"/>
              <w:rPr>
                <w:sz w:val="16"/>
                <w:szCs w:val="16"/>
              </w:rPr>
            </w:pPr>
          </w:p>
        </w:tc>
        <w:tc>
          <w:tcPr>
            <w:tcW w:w="425" w:type="dxa"/>
            <w:shd w:val="solid" w:color="FFFFFF" w:fill="auto"/>
          </w:tcPr>
          <w:p w:rsidR="003156E4" w:rsidRPr="000A3A55" w:rsidRDefault="003156E4" w:rsidP="00591272">
            <w:pPr>
              <w:pStyle w:val="TAL"/>
              <w:rPr>
                <w:sz w:val="16"/>
                <w:szCs w:val="16"/>
              </w:rPr>
            </w:pPr>
          </w:p>
        </w:tc>
        <w:tc>
          <w:tcPr>
            <w:tcW w:w="425" w:type="dxa"/>
            <w:shd w:val="solid" w:color="FFFFFF" w:fill="auto"/>
          </w:tcPr>
          <w:p w:rsidR="003156E4" w:rsidRPr="000A3A55" w:rsidRDefault="003156E4" w:rsidP="00591272">
            <w:pPr>
              <w:pStyle w:val="TAR"/>
              <w:rPr>
                <w:sz w:val="16"/>
                <w:szCs w:val="16"/>
              </w:rPr>
            </w:pPr>
          </w:p>
        </w:tc>
        <w:tc>
          <w:tcPr>
            <w:tcW w:w="426" w:type="dxa"/>
            <w:shd w:val="solid" w:color="FFFFFF" w:fill="auto"/>
          </w:tcPr>
          <w:p w:rsidR="003156E4" w:rsidRPr="000A3A55" w:rsidRDefault="003156E4" w:rsidP="00591272">
            <w:pPr>
              <w:pStyle w:val="TAC"/>
              <w:rPr>
                <w:sz w:val="16"/>
                <w:szCs w:val="16"/>
              </w:rPr>
            </w:pPr>
          </w:p>
        </w:tc>
        <w:tc>
          <w:tcPr>
            <w:tcW w:w="5103" w:type="dxa"/>
            <w:shd w:val="solid" w:color="FFFFFF" w:fill="auto"/>
          </w:tcPr>
          <w:p w:rsidR="00766E24" w:rsidRDefault="00766E24" w:rsidP="00766E24">
            <w:pPr>
              <w:pStyle w:val="TAL"/>
              <w:rPr>
                <w:sz w:val="16"/>
                <w:szCs w:val="16"/>
              </w:rPr>
            </w:pPr>
            <w:r>
              <w:rPr>
                <w:sz w:val="16"/>
                <w:szCs w:val="16"/>
              </w:rPr>
              <w:t>Implementation of the following pCRs approved by SA6:</w:t>
            </w:r>
          </w:p>
          <w:p w:rsidR="003156E4" w:rsidRPr="000A3A55" w:rsidRDefault="00766E24" w:rsidP="0072177D">
            <w:pPr>
              <w:pStyle w:val="TAL"/>
              <w:rPr>
                <w:sz w:val="16"/>
                <w:szCs w:val="16"/>
              </w:rPr>
            </w:pPr>
            <w:r w:rsidRPr="00766E24">
              <w:rPr>
                <w:sz w:val="16"/>
                <w:szCs w:val="16"/>
              </w:rPr>
              <w:t>S6-191512, S6-191581, S6-191582, S6-191583</w:t>
            </w:r>
          </w:p>
        </w:tc>
        <w:tc>
          <w:tcPr>
            <w:tcW w:w="708" w:type="dxa"/>
            <w:shd w:val="solid" w:color="FFFFFF" w:fill="auto"/>
          </w:tcPr>
          <w:p w:rsidR="003156E4" w:rsidRPr="000A3A55" w:rsidRDefault="00766E24" w:rsidP="00591272">
            <w:pPr>
              <w:pStyle w:val="TAC"/>
              <w:rPr>
                <w:sz w:val="16"/>
                <w:szCs w:val="16"/>
              </w:rPr>
            </w:pPr>
            <w:r>
              <w:rPr>
                <w:sz w:val="16"/>
                <w:szCs w:val="16"/>
              </w:rPr>
              <w:t>0.1.0</w:t>
            </w:r>
          </w:p>
        </w:tc>
      </w:tr>
      <w:tr w:rsidR="008B352F" w:rsidRPr="006B0D02" w:rsidTr="00705836">
        <w:tc>
          <w:tcPr>
            <w:tcW w:w="800" w:type="dxa"/>
            <w:shd w:val="solid" w:color="FFFFFF" w:fill="auto"/>
          </w:tcPr>
          <w:p w:rsidR="008B352F" w:rsidRDefault="008B352F" w:rsidP="003156E4">
            <w:pPr>
              <w:pStyle w:val="TAC"/>
              <w:rPr>
                <w:sz w:val="16"/>
                <w:szCs w:val="16"/>
              </w:rPr>
            </w:pPr>
            <w:r>
              <w:rPr>
                <w:sz w:val="16"/>
                <w:szCs w:val="16"/>
              </w:rPr>
              <w:t>2019-09</w:t>
            </w:r>
          </w:p>
        </w:tc>
        <w:tc>
          <w:tcPr>
            <w:tcW w:w="800" w:type="dxa"/>
            <w:shd w:val="solid" w:color="FFFFFF" w:fill="auto"/>
          </w:tcPr>
          <w:p w:rsidR="008B352F" w:rsidRDefault="008B352F" w:rsidP="003156E4">
            <w:pPr>
              <w:pStyle w:val="TAC"/>
              <w:rPr>
                <w:sz w:val="16"/>
                <w:szCs w:val="16"/>
              </w:rPr>
            </w:pPr>
            <w:r>
              <w:rPr>
                <w:sz w:val="16"/>
                <w:szCs w:val="16"/>
              </w:rPr>
              <w:t>SA6#33</w:t>
            </w:r>
          </w:p>
        </w:tc>
        <w:tc>
          <w:tcPr>
            <w:tcW w:w="952" w:type="dxa"/>
            <w:shd w:val="solid" w:color="FFFFFF" w:fill="auto"/>
          </w:tcPr>
          <w:p w:rsidR="008B352F" w:rsidRPr="000A3A55" w:rsidRDefault="008B352F" w:rsidP="00591272">
            <w:pPr>
              <w:pStyle w:val="TAC"/>
              <w:rPr>
                <w:sz w:val="16"/>
                <w:szCs w:val="16"/>
              </w:rPr>
            </w:pPr>
          </w:p>
        </w:tc>
        <w:tc>
          <w:tcPr>
            <w:tcW w:w="425" w:type="dxa"/>
            <w:shd w:val="solid" w:color="FFFFFF" w:fill="auto"/>
          </w:tcPr>
          <w:p w:rsidR="008B352F" w:rsidRPr="000A3A55" w:rsidRDefault="008B352F" w:rsidP="00591272">
            <w:pPr>
              <w:pStyle w:val="TAL"/>
              <w:rPr>
                <w:sz w:val="16"/>
                <w:szCs w:val="16"/>
              </w:rPr>
            </w:pPr>
          </w:p>
        </w:tc>
        <w:tc>
          <w:tcPr>
            <w:tcW w:w="425" w:type="dxa"/>
            <w:shd w:val="solid" w:color="FFFFFF" w:fill="auto"/>
          </w:tcPr>
          <w:p w:rsidR="008B352F" w:rsidRPr="000A3A55" w:rsidRDefault="008B352F" w:rsidP="00591272">
            <w:pPr>
              <w:pStyle w:val="TAR"/>
              <w:rPr>
                <w:sz w:val="16"/>
                <w:szCs w:val="16"/>
              </w:rPr>
            </w:pPr>
          </w:p>
        </w:tc>
        <w:tc>
          <w:tcPr>
            <w:tcW w:w="426" w:type="dxa"/>
            <w:shd w:val="solid" w:color="FFFFFF" w:fill="auto"/>
          </w:tcPr>
          <w:p w:rsidR="008B352F" w:rsidRPr="000A3A55" w:rsidRDefault="008B352F" w:rsidP="00591272">
            <w:pPr>
              <w:pStyle w:val="TAC"/>
              <w:rPr>
                <w:sz w:val="16"/>
                <w:szCs w:val="16"/>
              </w:rPr>
            </w:pPr>
          </w:p>
        </w:tc>
        <w:tc>
          <w:tcPr>
            <w:tcW w:w="5103" w:type="dxa"/>
            <w:shd w:val="solid" w:color="FFFFFF" w:fill="auto"/>
          </w:tcPr>
          <w:p w:rsidR="008B352F" w:rsidRDefault="008B352F" w:rsidP="00766E24">
            <w:pPr>
              <w:pStyle w:val="TAL"/>
              <w:rPr>
                <w:sz w:val="16"/>
                <w:szCs w:val="16"/>
              </w:rPr>
            </w:pPr>
            <w:r>
              <w:rPr>
                <w:sz w:val="16"/>
                <w:szCs w:val="16"/>
              </w:rPr>
              <w:t>Implementation of the following pCRs approved by SA6:</w:t>
            </w:r>
          </w:p>
          <w:p w:rsidR="008B352F" w:rsidRDefault="008B352F" w:rsidP="00766E24">
            <w:pPr>
              <w:pStyle w:val="TAL"/>
              <w:rPr>
                <w:sz w:val="16"/>
                <w:szCs w:val="16"/>
              </w:rPr>
            </w:pPr>
            <w:r w:rsidRPr="008B352F">
              <w:rPr>
                <w:sz w:val="16"/>
                <w:szCs w:val="16"/>
              </w:rPr>
              <w:t>S6-191963, S6-191964, S6-191966, S6-191968, S6-192001, S6-192002</w:t>
            </w:r>
          </w:p>
        </w:tc>
        <w:tc>
          <w:tcPr>
            <w:tcW w:w="708" w:type="dxa"/>
            <w:shd w:val="solid" w:color="FFFFFF" w:fill="auto"/>
          </w:tcPr>
          <w:p w:rsidR="008B352F" w:rsidRDefault="008B352F" w:rsidP="00591272">
            <w:pPr>
              <w:pStyle w:val="TAC"/>
              <w:rPr>
                <w:sz w:val="16"/>
                <w:szCs w:val="16"/>
              </w:rPr>
            </w:pPr>
            <w:r>
              <w:rPr>
                <w:sz w:val="16"/>
                <w:szCs w:val="16"/>
              </w:rPr>
              <w:t>0.2.0</w:t>
            </w:r>
          </w:p>
        </w:tc>
      </w:tr>
      <w:tr w:rsidR="006108C9" w:rsidRPr="006B0D02" w:rsidTr="00705836">
        <w:tc>
          <w:tcPr>
            <w:tcW w:w="800" w:type="dxa"/>
            <w:shd w:val="solid" w:color="FFFFFF" w:fill="auto"/>
          </w:tcPr>
          <w:p w:rsidR="006108C9" w:rsidRDefault="006108C9" w:rsidP="003156E4">
            <w:pPr>
              <w:pStyle w:val="TAC"/>
              <w:rPr>
                <w:sz w:val="16"/>
                <w:szCs w:val="16"/>
              </w:rPr>
            </w:pPr>
            <w:r>
              <w:rPr>
                <w:sz w:val="16"/>
                <w:szCs w:val="16"/>
              </w:rPr>
              <w:t>2019-12</w:t>
            </w:r>
          </w:p>
        </w:tc>
        <w:tc>
          <w:tcPr>
            <w:tcW w:w="800" w:type="dxa"/>
            <w:shd w:val="solid" w:color="FFFFFF" w:fill="auto"/>
          </w:tcPr>
          <w:p w:rsidR="006108C9" w:rsidRDefault="006108C9" w:rsidP="003156E4">
            <w:pPr>
              <w:pStyle w:val="TAC"/>
              <w:rPr>
                <w:sz w:val="16"/>
                <w:szCs w:val="16"/>
              </w:rPr>
            </w:pPr>
            <w:r>
              <w:rPr>
                <w:sz w:val="16"/>
                <w:szCs w:val="16"/>
              </w:rPr>
              <w:t>SA6#34</w:t>
            </w:r>
          </w:p>
        </w:tc>
        <w:tc>
          <w:tcPr>
            <w:tcW w:w="952" w:type="dxa"/>
            <w:shd w:val="solid" w:color="FFFFFF" w:fill="auto"/>
          </w:tcPr>
          <w:p w:rsidR="006108C9" w:rsidRPr="000A3A55" w:rsidRDefault="006108C9" w:rsidP="00591272">
            <w:pPr>
              <w:pStyle w:val="TAC"/>
              <w:rPr>
                <w:sz w:val="16"/>
                <w:szCs w:val="16"/>
              </w:rPr>
            </w:pPr>
          </w:p>
        </w:tc>
        <w:tc>
          <w:tcPr>
            <w:tcW w:w="425" w:type="dxa"/>
            <w:shd w:val="solid" w:color="FFFFFF" w:fill="auto"/>
          </w:tcPr>
          <w:p w:rsidR="006108C9" w:rsidRPr="000A3A55" w:rsidRDefault="006108C9" w:rsidP="00591272">
            <w:pPr>
              <w:pStyle w:val="TAL"/>
              <w:rPr>
                <w:sz w:val="16"/>
                <w:szCs w:val="16"/>
              </w:rPr>
            </w:pPr>
          </w:p>
        </w:tc>
        <w:tc>
          <w:tcPr>
            <w:tcW w:w="425" w:type="dxa"/>
            <w:shd w:val="solid" w:color="FFFFFF" w:fill="auto"/>
          </w:tcPr>
          <w:p w:rsidR="006108C9" w:rsidRPr="000A3A55" w:rsidRDefault="006108C9" w:rsidP="00591272">
            <w:pPr>
              <w:pStyle w:val="TAR"/>
              <w:rPr>
                <w:sz w:val="16"/>
                <w:szCs w:val="16"/>
              </w:rPr>
            </w:pPr>
          </w:p>
        </w:tc>
        <w:tc>
          <w:tcPr>
            <w:tcW w:w="426" w:type="dxa"/>
            <w:shd w:val="solid" w:color="FFFFFF" w:fill="auto"/>
          </w:tcPr>
          <w:p w:rsidR="006108C9" w:rsidRPr="000A3A55" w:rsidRDefault="006108C9" w:rsidP="00591272">
            <w:pPr>
              <w:pStyle w:val="TAC"/>
              <w:rPr>
                <w:sz w:val="16"/>
                <w:szCs w:val="16"/>
              </w:rPr>
            </w:pPr>
          </w:p>
        </w:tc>
        <w:tc>
          <w:tcPr>
            <w:tcW w:w="5103" w:type="dxa"/>
            <w:shd w:val="solid" w:color="FFFFFF" w:fill="auto"/>
          </w:tcPr>
          <w:p w:rsidR="006108C9" w:rsidRDefault="006108C9" w:rsidP="006108C9">
            <w:pPr>
              <w:pStyle w:val="TAL"/>
              <w:rPr>
                <w:sz w:val="16"/>
                <w:szCs w:val="16"/>
              </w:rPr>
            </w:pPr>
            <w:r>
              <w:rPr>
                <w:sz w:val="16"/>
                <w:szCs w:val="16"/>
              </w:rPr>
              <w:t>Implementation of the following pCRs approved by SA6:</w:t>
            </w:r>
          </w:p>
          <w:p w:rsidR="006108C9" w:rsidRDefault="006108C9" w:rsidP="00766E24">
            <w:pPr>
              <w:pStyle w:val="TAL"/>
              <w:rPr>
                <w:sz w:val="16"/>
                <w:szCs w:val="16"/>
              </w:rPr>
            </w:pPr>
            <w:r w:rsidRPr="006108C9">
              <w:rPr>
                <w:sz w:val="16"/>
                <w:szCs w:val="16"/>
              </w:rPr>
              <w:t>S6-192257</w:t>
            </w:r>
          </w:p>
        </w:tc>
        <w:tc>
          <w:tcPr>
            <w:tcW w:w="708" w:type="dxa"/>
            <w:shd w:val="solid" w:color="FFFFFF" w:fill="auto"/>
          </w:tcPr>
          <w:p w:rsidR="006108C9" w:rsidRDefault="006108C9" w:rsidP="00591272">
            <w:pPr>
              <w:pStyle w:val="TAC"/>
              <w:rPr>
                <w:sz w:val="16"/>
                <w:szCs w:val="16"/>
              </w:rPr>
            </w:pPr>
            <w:r>
              <w:rPr>
                <w:sz w:val="16"/>
                <w:szCs w:val="16"/>
              </w:rPr>
              <w:t>0.3.0</w:t>
            </w:r>
          </w:p>
        </w:tc>
      </w:tr>
      <w:tr w:rsidR="00ED5261" w:rsidRPr="006B0D02" w:rsidTr="00705836">
        <w:tc>
          <w:tcPr>
            <w:tcW w:w="800" w:type="dxa"/>
            <w:shd w:val="solid" w:color="FFFFFF" w:fill="auto"/>
          </w:tcPr>
          <w:p w:rsidR="00ED5261" w:rsidRDefault="00ED5261" w:rsidP="003156E4">
            <w:pPr>
              <w:pStyle w:val="TAC"/>
              <w:rPr>
                <w:sz w:val="16"/>
                <w:szCs w:val="16"/>
              </w:rPr>
            </w:pPr>
            <w:r>
              <w:rPr>
                <w:sz w:val="16"/>
                <w:szCs w:val="16"/>
              </w:rPr>
              <w:t>2020-01</w:t>
            </w:r>
          </w:p>
        </w:tc>
        <w:tc>
          <w:tcPr>
            <w:tcW w:w="800" w:type="dxa"/>
            <w:shd w:val="solid" w:color="FFFFFF" w:fill="auto"/>
          </w:tcPr>
          <w:p w:rsidR="00ED5261" w:rsidRDefault="00ED5261" w:rsidP="003156E4">
            <w:pPr>
              <w:pStyle w:val="TAC"/>
              <w:rPr>
                <w:sz w:val="16"/>
                <w:szCs w:val="16"/>
              </w:rPr>
            </w:pPr>
            <w:r>
              <w:rPr>
                <w:sz w:val="16"/>
                <w:szCs w:val="16"/>
              </w:rPr>
              <w:t>SA6#35</w:t>
            </w:r>
          </w:p>
        </w:tc>
        <w:tc>
          <w:tcPr>
            <w:tcW w:w="952" w:type="dxa"/>
            <w:shd w:val="solid" w:color="FFFFFF" w:fill="auto"/>
          </w:tcPr>
          <w:p w:rsidR="00ED5261" w:rsidRPr="000A3A55" w:rsidRDefault="00ED5261" w:rsidP="00591272">
            <w:pPr>
              <w:pStyle w:val="TAC"/>
              <w:rPr>
                <w:sz w:val="16"/>
                <w:szCs w:val="16"/>
              </w:rPr>
            </w:pPr>
          </w:p>
        </w:tc>
        <w:tc>
          <w:tcPr>
            <w:tcW w:w="425" w:type="dxa"/>
            <w:shd w:val="solid" w:color="FFFFFF" w:fill="auto"/>
          </w:tcPr>
          <w:p w:rsidR="00ED5261" w:rsidRPr="000A3A55" w:rsidRDefault="00ED5261" w:rsidP="00591272">
            <w:pPr>
              <w:pStyle w:val="TAL"/>
              <w:rPr>
                <w:sz w:val="16"/>
                <w:szCs w:val="16"/>
              </w:rPr>
            </w:pPr>
          </w:p>
        </w:tc>
        <w:tc>
          <w:tcPr>
            <w:tcW w:w="425" w:type="dxa"/>
            <w:shd w:val="solid" w:color="FFFFFF" w:fill="auto"/>
          </w:tcPr>
          <w:p w:rsidR="00ED5261" w:rsidRPr="000A3A55" w:rsidRDefault="00ED5261" w:rsidP="00591272">
            <w:pPr>
              <w:pStyle w:val="TAR"/>
              <w:rPr>
                <w:sz w:val="16"/>
                <w:szCs w:val="16"/>
              </w:rPr>
            </w:pPr>
          </w:p>
        </w:tc>
        <w:tc>
          <w:tcPr>
            <w:tcW w:w="426" w:type="dxa"/>
            <w:shd w:val="solid" w:color="FFFFFF" w:fill="auto"/>
          </w:tcPr>
          <w:p w:rsidR="00ED5261" w:rsidRPr="000A3A55" w:rsidRDefault="00ED5261" w:rsidP="00591272">
            <w:pPr>
              <w:pStyle w:val="TAC"/>
              <w:rPr>
                <w:sz w:val="16"/>
                <w:szCs w:val="16"/>
              </w:rPr>
            </w:pPr>
          </w:p>
        </w:tc>
        <w:tc>
          <w:tcPr>
            <w:tcW w:w="5103" w:type="dxa"/>
            <w:shd w:val="solid" w:color="FFFFFF" w:fill="auto"/>
          </w:tcPr>
          <w:p w:rsidR="00ED5261" w:rsidRDefault="00ED5261" w:rsidP="00ED5261">
            <w:pPr>
              <w:pStyle w:val="TAL"/>
              <w:rPr>
                <w:sz w:val="16"/>
                <w:szCs w:val="16"/>
              </w:rPr>
            </w:pPr>
            <w:r>
              <w:rPr>
                <w:sz w:val="16"/>
                <w:szCs w:val="16"/>
              </w:rPr>
              <w:t>Implementation of the following pCRs approved by SA6:</w:t>
            </w:r>
          </w:p>
          <w:p w:rsidR="00ED5261" w:rsidRDefault="00ED5261" w:rsidP="00ED5261">
            <w:pPr>
              <w:pStyle w:val="TAL"/>
              <w:rPr>
                <w:sz w:val="16"/>
                <w:szCs w:val="16"/>
              </w:rPr>
            </w:pPr>
            <w:r w:rsidRPr="00ED5261">
              <w:rPr>
                <w:sz w:val="16"/>
                <w:szCs w:val="16"/>
              </w:rPr>
              <w:t>S6-200079, S6-200138, S6-200172, S6-200215, S6-200216, S6-200218, S6-200301</w:t>
            </w:r>
          </w:p>
        </w:tc>
        <w:tc>
          <w:tcPr>
            <w:tcW w:w="708" w:type="dxa"/>
            <w:shd w:val="solid" w:color="FFFFFF" w:fill="auto"/>
          </w:tcPr>
          <w:p w:rsidR="00ED5261" w:rsidRDefault="00ED5261" w:rsidP="00591272">
            <w:pPr>
              <w:pStyle w:val="TAC"/>
              <w:rPr>
                <w:sz w:val="16"/>
                <w:szCs w:val="16"/>
              </w:rPr>
            </w:pPr>
            <w:r>
              <w:rPr>
                <w:sz w:val="16"/>
                <w:szCs w:val="16"/>
              </w:rPr>
              <w:t>0.4.0</w:t>
            </w:r>
          </w:p>
        </w:tc>
      </w:tr>
      <w:tr w:rsidR="00E220E2" w:rsidRPr="006B0D02" w:rsidTr="00705836">
        <w:tc>
          <w:tcPr>
            <w:tcW w:w="800" w:type="dxa"/>
            <w:shd w:val="solid" w:color="FFFFFF" w:fill="auto"/>
          </w:tcPr>
          <w:p w:rsidR="00E220E2" w:rsidRDefault="00E220E2" w:rsidP="003156E4">
            <w:pPr>
              <w:pStyle w:val="TAC"/>
              <w:rPr>
                <w:sz w:val="16"/>
                <w:szCs w:val="16"/>
              </w:rPr>
            </w:pPr>
            <w:r>
              <w:rPr>
                <w:sz w:val="16"/>
                <w:szCs w:val="16"/>
              </w:rPr>
              <w:t>2020-02</w:t>
            </w:r>
          </w:p>
        </w:tc>
        <w:tc>
          <w:tcPr>
            <w:tcW w:w="800" w:type="dxa"/>
            <w:shd w:val="solid" w:color="FFFFFF" w:fill="auto"/>
          </w:tcPr>
          <w:p w:rsidR="00E220E2" w:rsidRDefault="00E220E2" w:rsidP="003156E4">
            <w:pPr>
              <w:pStyle w:val="TAC"/>
              <w:rPr>
                <w:sz w:val="16"/>
                <w:szCs w:val="16"/>
              </w:rPr>
            </w:pPr>
            <w:r>
              <w:rPr>
                <w:sz w:val="16"/>
                <w:szCs w:val="16"/>
              </w:rPr>
              <w:t>SA6#36e</w:t>
            </w:r>
          </w:p>
        </w:tc>
        <w:tc>
          <w:tcPr>
            <w:tcW w:w="952" w:type="dxa"/>
            <w:shd w:val="solid" w:color="FFFFFF" w:fill="auto"/>
          </w:tcPr>
          <w:p w:rsidR="00E220E2" w:rsidRPr="000A3A55" w:rsidRDefault="00E220E2" w:rsidP="00591272">
            <w:pPr>
              <w:pStyle w:val="TAC"/>
              <w:rPr>
                <w:sz w:val="16"/>
                <w:szCs w:val="16"/>
              </w:rPr>
            </w:pPr>
          </w:p>
        </w:tc>
        <w:tc>
          <w:tcPr>
            <w:tcW w:w="425" w:type="dxa"/>
            <w:shd w:val="solid" w:color="FFFFFF" w:fill="auto"/>
          </w:tcPr>
          <w:p w:rsidR="00E220E2" w:rsidRPr="000A3A55" w:rsidRDefault="00E220E2" w:rsidP="00591272">
            <w:pPr>
              <w:pStyle w:val="TAL"/>
              <w:rPr>
                <w:sz w:val="16"/>
                <w:szCs w:val="16"/>
              </w:rPr>
            </w:pPr>
          </w:p>
        </w:tc>
        <w:tc>
          <w:tcPr>
            <w:tcW w:w="425" w:type="dxa"/>
            <w:shd w:val="solid" w:color="FFFFFF" w:fill="auto"/>
          </w:tcPr>
          <w:p w:rsidR="00E220E2" w:rsidRPr="000A3A55" w:rsidRDefault="00E220E2" w:rsidP="00591272">
            <w:pPr>
              <w:pStyle w:val="TAR"/>
              <w:rPr>
                <w:sz w:val="16"/>
                <w:szCs w:val="16"/>
              </w:rPr>
            </w:pPr>
          </w:p>
        </w:tc>
        <w:tc>
          <w:tcPr>
            <w:tcW w:w="426" w:type="dxa"/>
            <w:shd w:val="solid" w:color="FFFFFF" w:fill="auto"/>
          </w:tcPr>
          <w:p w:rsidR="00E220E2" w:rsidRPr="000A3A55" w:rsidRDefault="00E220E2" w:rsidP="00591272">
            <w:pPr>
              <w:pStyle w:val="TAC"/>
              <w:rPr>
                <w:sz w:val="16"/>
                <w:szCs w:val="16"/>
              </w:rPr>
            </w:pPr>
          </w:p>
        </w:tc>
        <w:tc>
          <w:tcPr>
            <w:tcW w:w="5103" w:type="dxa"/>
            <w:shd w:val="solid" w:color="FFFFFF" w:fill="auto"/>
          </w:tcPr>
          <w:p w:rsidR="00E220E2" w:rsidRDefault="00E220E2" w:rsidP="00E220E2">
            <w:pPr>
              <w:pStyle w:val="TAL"/>
              <w:rPr>
                <w:sz w:val="16"/>
                <w:szCs w:val="16"/>
              </w:rPr>
            </w:pPr>
            <w:r>
              <w:rPr>
                <w:sz w:val="16"/>
                <w:szCs w:val="16"/>
              </w:rPr>
              <w:t>Implementation of the following pCRs approved by SA6:</w:t>
            </w:r>
          </w:p>
          <w:p w:rsidR="00E220E2" w:rsidRDefault="00E220E2" w:rsidP="00ED5261">
            <w:pPr>
              <w:pStyle w:val="TAL"/>
              <w:rPr>
                <w:sz w:val="16"/>
                <w:szCs w:val="16"/>
              </w:rPr>
            </w:pPr>
            <w:r w:rsidRPr="00E220E2">
              <w:rPr>
                <w:sz w:val="16"/>
                <w:szCs w:val="16"/>
              </w:rPr>
              <w:t>S6-200392, S6-200405, S6-200410, S6-200412, S6-200428</w:t>
            </w:r>
          </w:p>
        </w:tc>
        <w:tc>
          <w:tcPr>
            <w:tcW w:w="708" w:type="dxa"/>
            <w:shd w:val="solid" w:color="FFFFFF" w:fill="auto"/>
          </w:tcPr>
          <w:p w:rsidR="00E220E2" w:rsidRDefault="00E220E2" w:rsidP="00591272">
            <w:pPr>
              <w:pStyle w:val="TAC"/>
              <w:rPr>
                <w:sz w:val="16"/>
                <w:szCs w:val="16"/>
              </w:rPr>
            </w:pPr>
            <w:r>
              <w:rPr>
                <w:sz w:val="16"/>
                <w:szCs w:val="16"/>
              </w:rPr>
              <w:t>0.5.0</w:t>
            </w:r>
          </w:p>
        </w:tc>
      </w:tr>
      <w:tr w:rsidR="009716DA" w:rsidRPr="006B0D02" w:rsidTr="00705836">
        <w:tc>
          <w:tcPr>
            <w:tcW w:w="800" w:type="dxa"/>
            <w:shd w:val="solid" w:color="FFFFFF" w:fill="auto"/>
          </w:tcPr>
          <w:p w:rsidR="009716DA" w:rsidRDefault="009716DA" w:rsidP="003156E4">
            <w:pPr>
              <w:pStyle w:val="TAC"/>
              <w:rPr>
                <w:sz w:val="16"/>
                <w:szCs w:val="16"/>
              </w:rPr>
            </w:pPr>
            <w:r>
              <w:rPr>
                <w:sz w:val="16"/>
                <w:szCs w:val="16"/>
              </w:rPr>
              <w:t>2020-0</w:t>
            </w:r>
            <w:r w:rsidR="00FF491B">
              <w:rPr>
                <w:sz w:val="16"/>
                <w:szCs w:val="16"/>
              </w:rPr>
              <w:t>6</w:t>
            </w:r>
          </w:p>
        </w:tc>
        <w:tc>
          <w:tcPr>
            <w:tcW w:w="800" w:type="dxa"/>
            <w:shd w:val="solid" w:color="FFFFFF" w:fill="auto"/>
          </w:tcPr>
          <w:p w:rsidR="009716DA" w:rsidRDefault="009716DA" w:rsidP="003156E4">
            <w:pPr>
              <w:pStyle w:val="TAC"/>
              <w:rPr>
                <w:sz w:val="16"/>
                <w:szCs w:val="16"/>
              </w:rPr>
            </w:pPr>
            <w:r>
              <w:rPr>
                <w:sz w:val="16"/>
                <w:szCs w:val="16"/>
              </w:rPr>
              <w:t>SA6#37e</w:t>
            </w:r>
          </w:p>
        </w:tc>
        <w:tc>
          <w:tcPr>
            <w:tcW w:w="952" w:type="dxa"/>
            <w:shd w:val="solid" w:color="FFFFFF" w:fill="auto"/>
          </w:tcPr>
          <w:p w:rsidR="009716DA" w:rsidRPr="000A3A55" w:rsidRDefault="009716DA" w:rsidP="00591272">
            <w:pPr>
              <w:pStyle w:val="TAC"/>
              <w:rPr>
                <w:sz w:val="16"/>
                <w:szCs w:val="16"/>
              </w:rPr>
            </w:pPr>
          </w:p>
        </w:tc>
        <w:tc>
          <w:tcPr>
            <w:tcW w:w="425" w:type="dxa"/>
            <w:shd w:val="solid" w:color="FFFFFF" w:fill="auto"/>
          </w:tcPr>
          <w:p w:rsidR="009716DA" w:rsidRPr="000A3A55" w:rsidRDefault="009716DA" w:rsidP="00591272">
            <w:pPr>
              <w:pStyle w:val="TAL"/>
              <w:rPr>
                <w:sz w:val="16"/>
                <w:szCs w:val="16"/>
              </w:rPr>
            </w:pPr>
          </w:p>
        </w:tc>
        <w:tc>
          <w:tcPr>
            <w:tcW w:w="425" w:type="dxa"/>
            <w:shd w:val="solid" w:color="FFFFFF" w:fill="auto"/>
          </w:tcPr>
          <w:p w:rsidR="009716DA" w:rsidRPr="000A3A55" w:rsidRDefault="009716DA" w:rsidP="00591272">
            <w:pPr>
              <w:pStyle w:val="TAR"/>
              <w:rPr>
                <w:sz w:val="16"/>
                <w:szCs w:val="16"/>
              </w:rPr>
            </w:pPr>
          </w:p>
        </w:tc>
        <w:tc>
          <w:tcPr>
            <w:tcW w:w="426" w:type="dxa"/>
            <w:shd w:val="solid" w:color="FFFFFF" w:fill="auto"/>
          </w:tcPr>
          <w:p w:rsidR="009716DA" w:rsidRPr="000A3A55" w:rsidRDefault="009716DA" w:rsidP="00591272">
            <w:pPr>
              <w:pStyle w:val="TAC"/>
              <w:rPr>
                <w:sz w:val="16"/>
                <w:szCs w:val="16"/>
              </w:rPr>
            </w:pPr>
          </w:p>
        </w:tc>
        <w:tc>
          <w:tcPr>
            <w:tcW w:w="5103" w:type="dxa"/>
            <w:shd w:val="solid" w:color="FFFFFF" w:fill="auto"/>
          </w:tcPr>
          <w:p w:rsidR="009716DA" w:rsidRDefault="009716DA" w:rsidP="009716DA">
            <w:pPr>
              <w:pStyle w:val="TAL"/>
              <w:rPr>
                <w:sz w:val="16"/>
                <w:szCs w:val="16"/>
              </w:rPr>
            </w:pPr>
            <w:r>
              <w:rPr>
                <w:sz w:val="16"/>
                <w:szCs w:val="16"/>
              </w:rPr>
              <w:t>Implementation of the following pCRs approved by SA6:</w:t>
            </w:r>
          </w:p>
          <w:p w:rsidR="009716DA" w:rsidRDefault="009716DA" w:rsidP="00E220E2">
            <w:pPr>
              <w:pStyle w:val="TAL"/>
              <w:rPr>
                <w:sz w:val="16"/>
                <w:szCs w:val="16"/>
              </w:rPr>
            </w:pPr>
            <w:r w:rsidRPr="009716DA">
              <w:rPr>
                <w:sz w:val="16"/>
                <w:szCs w:val="16"/>
              </w:rPr>
              <w:t>S6-200662, S6-200741, S6-200806, S6-200808, S6-200809, S6-200811, S6-200840, S6-200864, S6-200865, S6-200867, S6-200868, S6-200869, S6-200894, S6-200905, S6-200918, S6-200922, S6-200956, S6-200957</w:t>
            </w:r>
          </w:p>
        </w:tc>
        <w:tc>
          <w:tcPr>
            <w:tcW w:w="708" w:type="dxa"/>
            <w:shd w:val="solid" w:color="FFFFFF" w:fill="auto"/>
          </w:tcPr>
          <w:p w:rsidR="009716DA" w:rsidRDefault="009716DA" w:rsidP="00591272">
            <w:pPr>
              <w:pStyle w:val="TAC"/>
              <w:rPr>
                <w:sz w:val="16"/>
                <w:szCs w:val="16"/>
              </w:rPr>
            </w:pPr>
            <w:r>
              <w:rPr>
                <w:sz w:val="16"/>
                <w:szCs w:val="16"/>
              </w:rPr>
              <w:t>0.6.0</w:t>
            </w:r>
          </w:p>
        </w:tc>
      </w:tr>
      <w:tr w:rsidR="00775D0D" w:rsidRPr="006B0D02" w:rsidTr="00705836">
        <w:tc>
          <w:tcPr>
            <w:tcW w:w="800" w:type="dxa"/>
            <w:shd w:val="solid" w:color="FFFFFF" w:fill="auto"/>
          </w:tcPr>
          <w:p w:rsidR="00775D0D" w:rsidRDefault="00775D0D" w:rsidP="003156E4">
            <w:pPr>
              <w:pStyle w:val="TAC"/>
              <w:rPr>
                <w:sz w:val="16"/>
                <w:szCs w:val="16"/>
              </w:rPr>
            </w:pPr>
            <w:r>
              <w:rPr>
                <w:sz w:val="16"/>
                <w:szCs w:val="16"/>
              </w:rPr>
              <w:t>2020-06</w:t>
            </w:r>
          </w:p>
        </w:tc>
        <w:tc>
          <w:tcPr>
            <w:tcW w:w="800" w:type="dxa"/>
            <w:shd w:val="solid" w:color="FFFFFF" w:fill="auto"/>
          </w:tcPr>
          <w:p w:rsidR="00775D0D" w:rsidRDefault="00775D0D" w:rsidP="003156E4">
            <w:pPr>
              <w:pStyle w:val="TAC"/>
              <w:rPr>
                <w:sz w:val="16"/>
                <w:szCs w:val="16"/>
              </w:rPr>
            </w:pPr>
            <w:r w:rsidRPr="00775D0D">
              <w:rPr>
                <w:sz w:val="16"/>
                <w:szCs w:val="16"/>
              </w:rPr>
              <w:t>SA#88-e</w:t>
            </w:r>
          </w:p>
        </w:tc>
        <w:tc>
          <w:tcPr>
            <w:tcW w:w="952" w:type="dxa"/>
            <w:shd w:val="solid" w:color="FFFFFF" w:fill="auto"/>
          </w:tcPr>
          <w:p w:rsidR="00775D0D" w:rsidRPr="000A3A55" w:rsidRDefault="00775D0D" w:rsidP="00591272">
            <w:pPr>
              <w:pStyle w:val="TAC"/>
              <w:rPr>
                <w:sz w:val="16"/>
                <w:szCs w:val="16"/>
              </w:rPr>
            </w:pPr>
            <w:r w:rsidRPr="00775D0D">
              <w:rPr>
                <w:sz w:val="16"/>
                <w:szCs w:val="16"/>
              </w:rPr>
              <w:t>SP-20033</w:t>
            </w:r>
            <w:r>
              <w:rPr>
                <w:sz w:val="16"/>
                <w:szCs w:val="16"/>
              </w:rPr>
              <w:t>3</w:t>
            </w:r>
          </w:p>
        </w:tc>
        <w:tc>
          <w:tcPr>
            <w:tcW w:w="425" w:type="dxa"/>
            <w:shd w:val="solid" w:color="FFFFFF" w:fill="auto"/>
          </w:tcPr>
          <w:p w:rsidR="00775D0D" w:rsidRPr="000A3A55" w:rsidRDefault="00775D0D" w:rsidP="00591272">
            <w:pPr>
              <w:pStyle w:val="TAL"/>
              <w:rPr>
                <w:sz w:val="16"/>
                <w:szCs w:val="16"/>
              </w:rPr>
            </w:pPr>
          </w:p>
        </w:tc>
        <w:tc>
          <w:tcPr>
            <w:tcW w:w="425" w:type="dxa"/>
            <w:shd w:val="solid" w:color="FFFFFF" w:fill="auto"/>
          </w:tcPr>
          <w:p w:rsidR="00775D0D" w:rsidRPr="000A3A55" w:rsidRDefault="00775D0D" w:rsidP="00591272">
            <w:pPr>
              <w:pStyle w:val="TAR"/>
              <w:rPr>
                <w:sz w:val="16"/>
                <w:szCs w:val="16"/>
              </w:rPr>
            </w:pPr>
          </w:p>
        </w:tc>
        <w:tc>
          <w:tcPr>
            <w:tcW w:w="426" w:type="dxa"/>
            <w:shd w:val="solid" w:color="FFFFFF" w:fill="auto"/>
          </w:tcPr>
          <w:p w:rsidR="00775D0D" w:rsidRPr="000A3A55" w:rsidRDefault="00775D0D" w:rsidP="00591272">
            <w:pPr>
              <w:pStyle w:val="TAC"/>
              <w:rPr>
                <w:sz w:val="16"/>
                <w:szCs w:val="16"/>
              </w:rPr>
            </w:pPr>
          </w:p>
        </w:tc>
        <w:tc>
          <w:tcPr>
            <w:tcW w:w="5103" w:type="dxa"/>
            <w:shd w:val="solid" w:color="FFFFFF" w:fill="auto"/>
          </w:tcPr>
          <w:p w:rsidR="00775D0D" w:rsidRDefault="00775D0D" w:rsidP="009716DA">
            <w:pPr>
              <w:pStyle w:val="TAL"/>
              <w:rPr>
                <w:sz w:val="16"/>
                <w:szCs w:val="16"/>
              </w:rPr>
            </w:pPr>
            <w:r w:rsidRPr="00775D0D">
              <w:rPr>
                <w:sz w:val="16"/>
                <w:szCs w:val="16"/>
              </w:rPr>
              <w:t>Presentation for information at SA#88-e</w:t>
            </w:r>
          </w:p>
        </w:tc>
        <w:tc>
          <w:tcPr>
            <w:tcW w:w="708" w:type="dxa"/>
            <w:shd w:val="solid" w:color="FFFFFF" w:fill="auto"/>
          </w:tcPr>
          <w:p w:rsidR="00775D0D" w:rsidRDefault="00775D0D" w:rsidP="00591272">
            <w:pPr>
              <w:pStyle w:val="TAC"/>
              <w:rPr>
                <w:sz w:val="16"/>
                <w:szCs w:val="16"/>
              </w:rPr>
            </w:pPr>
            <w:r>
              <w:rPr>
                <w:sz w:val="16"/>
                <w:szCs w:val="16"/>
              </w:rPr>
              <w:t>1.0.0</w:t>
            </w:r>
          </w:p>
        </w:tc>
      </w:tr>
      <w:tr w:rsidR="005070BF" w:rsidRPr="006B0D02" w:rsidTr="00705836">
        <w:tc>
          <w:tcPr>
            <w:tcW w:w="800" w:type="dxa"/>
            <w:shd w:val="solid" w:color="FFFFFF" w:fill="auto"/>
          </w:tcPr>
          <w:p w:rsidR="005070BF" w:rsidRDefault="005070BF" w:rsidP="003156E4">
            <w:pPr>
              <w:pStyle w:val="TAC"/>
              <w:rPr>
                <w:sz w:val="16"/>
                <w:szCs w:val="16"/>
              </w:rPr>
            </w:pPr>
            <w:r>
              <w:rPr>
                <w:sz w:val="16"/>
                <w:szCs w:val="16"/>
              </w:rPr>
              <w:t>2020-08</w:t>
            </w:r>
          </w:p>
        </w:tc>
        <w:tc>
          <w:tcPr>
            <w:tcW w:w="800" w:type="dxa"/>
            <w:shd w:val="solid" w:color="FFFFFF" w:fill="auto"/>
          </w:tcPr>
          <w:p w:rsidR="005070BF" w:rsidRPr="00775D0D" w:rsidRDefault="005070BF" w:rsidP="005070BF">
            <w:pPr>
              <w:pStyle w:val="TAC"/>
              <w:rPr>
                <w:sz w:val="16"/>
                <w:szCs w:val="16"/>
              </w:rPr>
            </w:pPr>
            <w:r>
              <w:rPr>
                <w:sz w:val="16"/>
                <w:szCs w:val="16"/>
              </w:rPr>
              <w:t>SA6#38e</w:t>
            </w:r>
          </w:p>
        </w:tc>
        <w:tc>
          <w:tcPr>
            <w:tcW w:w="952" w:type="dxa"/>
            <w:shd w:val="solid" w:color="FFFFFF" w:fill="auto"/>
          </w:tcPr>
          <w:p w:rsidR="005070BF" w:rsidRPr="00775D0D" w:rsidRDefault="005070BF" w:rsidP="00591272">
            <w:pPr>
              <w:pStyle w:val="TAC"/>
              <w:rPr>
                <w:sz w:val="16"/>
                <w:szCs w:val="16"/>
              </w:rPr>
            </w:pPr>
          </w:p>
        </w:tc>
        <w:tc>
          <w:tcPr>
            <w:tcW w:w="425" w:type="dxa"/>
            <w:shd w:val="solid" w:color="FFFFFF" w:fill="auto"/>
          </w:tcPr>
          <w:p w:rsidR="005070BF" w:rsidRPr="000A3A55" w:rsidRDefault="005070BF" w:rsidP="00591272">
            <w:pPr>
              <w:pStyle w:val="TAL"/>
              <w:rPr>
                <w:sz w:val="16"/>
                <w:szCs w:val="16"/>
              </w:rPr>
            </w:pPr>
          </w:p>
        </w:tc>
        <w:tc>
          <w:tcPr>
            <w:tcW w:w="425" w:type="dxa"/>
            <w:shd w:val="solid" w:color="FFFFFF" w:fill="auto"/>
          </w:tcPr>
          <w:p w:rsidR="005070BF" w:rsidRPr="000A3A55" w:rsidRDefault="005070BF" w:rsidP="00591272">
            <w:pPr>
              <w:pStyle w:val="TAR"/>
              <w:rPr>
                <w:sz w:val="16"/>
                <w:szCs w:val="16"/>
              </w:rPr>
            </w:pPr>
          </w:p>
        </w:tc>
        <w:tc>
          <w:tcPr>
            <w:tcW w:w="426" w:type="dxa"/>
            <w:shd w:val="solid" w:color="FFFFFF" w:fill="auto"/>
          </w:tcPr>
          <w:p w:rsidR="005070BF" w:rsidRPr="000A3A55" w:rsidRDefault="005070BF" w:rsidP="00591272">
            <w:pPr>
              <w:pStyle w:val="TAC"/>
              <w:rPr>
                <w:sz w:val="16"/>
                <w:szCs w:val="16"/>
              </w:rPr>
            </w:pPr>
          </w:p>
        </w:tc>
        <w:tc>
          <w:tcPr>
            <w:tcW w:w="5103" w:type="dxa"/>
            <w:shd w:val="solid" w:color="FFFFFF" w:fill="auto"/>
          </w:tcPr>
          <w:p w:rsidR="005070BF" w:rsidRDefault="005070BF" w:rsidP="005070BF">
            <w:pPr>
              <w:pStyle w:val="TAL"/>
              <w:rPr>
                <w:sz w:val="16"/>
                <w:szCs w:val="16"/>
              </w:rPr>
            </w:pPr>
            <w:r>
              <w:rPr>
                <w:sz w:val="16"/>
                <w:szCs w:val="16"/>
              </w:rPr>
              <w:t>Implementation of the following pCRs approved by SA6:</w:t>
            </w:r>
          </w:p>
          <w:p w:rsidR="005070BF" w:rsidRPr="00775D0D" w:rsidRDefault="005A68AB" w:rsidP="009716DA">
            <w:pPr>
              <w:pStyle w:val="TAL"/>
              <w:rPr>
                <w:sz w:val="16"/>
                <w:szCs w:val="16"/>
              </w:rPr>
            </w:pPr>
            <w:r w:rsidRPr="005A68AB">
              <w:rPr>
                <w:sz w:val="16"/>
                <w:szCs w:val="16"/>
              </w:rPr>
              <w:t>S6-201131, S6-201158, S6-201213, S6-201227, S6-201237, S6-201242, S6-201243, S6-201245, S6-201246, S6-201247, S6-201248, S6-201249</w:t>
            </w:r>
          </w:p>
        </w:tc>
        <w:tc>
          <w:tcPr>
            <w:tcW w:w="708" w:type="dxa"/>
            <w:shd w:val="solid" w:color="FFFFFF" w:fill="auto"/>
          </w:tcPr>
          <w:p w:rsidR="005070BF" w:rsidRDefault="005070BF" w:rsidP="00591272">
            <w:pPr>
              <w:pStyle w:val="TAC"/>
              <w:rPr>
                <w:sz w:val="16"/>
                <w:szCs w:val="16"/>
              </w:rPr>
            </w:pPr>
            <w:r>
              <w:rPr>
                <w:sz w:val="16"/>
                <w:szCs w:val="16"/>
              </w:rPr>
              <w:t>1.1.0</w:t>
            </w:r>
          </w:p>
        </w:tc>
      </w:tr>
      <w:tr w:rsidR="00481899" w:rsidRPr="006B0D02" w:rsidTr="00705836">
        <w:tc>
          <w:tcPr>
            <w:tcW w:w="800" w:type="dxa"/>
            <w:shd w:val="solid" w:color="FFFFFF" w:fill="auto"/>
          </w:tcPr>
          <w:p w:rsidR="00481899" w:rsidRDefault="00481899" w:rsidP="003156E4">
            <w:pPr>
              <w:pStyle w:val="TAC"/>
              <w:rPr>
                <w:sz w:val="16"/>
                <w:szCs w:val="16"/>
              </w:rPr>
            </w:pPr>
            <w:r>
              <w:rPr>
                <w:sz w:val="16"/>
                <w:szCs w:val="16"/>
              </w:rPr>
              <w:t>2020-08</w:t>
            </w:r>
          </w:p>
        </w:tc>
        <w:tc>
          <w:tcPr>
            <w:tcW w:w="800" w:type="dxa"/>
            <w:shd w:val="solid" w:color="FFFFFF" w:fill="auto"/>
          </w:tcPr>
          <w:p w:rsidR="00481899" w:rsidRDefault="00481899" w:rsidP="005070BF">
            <w:pPr>
              <w:pStyle w:val="TAC"/>
              <w:rPr>
                <w:sz w:val="16"/>
                <w:szCs w:val="16"/>
              </w:rPr>
            </w:pPr>
          </w:p>
        </w:tc>
        <w:tc>
          <w:tcPr>
            <w:tcW w:w="952" w:type="dxa"/>
            <w:shd w:val="solid" w:color="FFFFFF" w:fill="auto"/>
          </w:tcPr>
          <w:p w:rsidR="00481899" w:rsidRPr="00775D0D" w:rsidRDefault="00481899" w:rsidP="00591272">
            <w:pPr>
              <w:pStyle w:val="TAC"/>
              <w:rPr>
                <w:sz w:val="16"/>
                <w:szCs w:val="16"/>
              </w:rPr>
            </w:pPr>
          </w:p>
        </w:tc>
        <w:tc>
          <w:tcPr>
            <w:tcW w:w="425" w:type="dxa"/>
            <w:shd w:val="solid" w:color="FFFFFF" w:fill="auto"/>
          </w:tcPr>
          <w:p w:rsidR="00481899" w:rsidRPr="000A3A55" w:rsidRDefault="00481899" w:rsidP="00591272">
            <w:pPr>
              <w:pStyle w:val="TAL"/>
              <w:rPr>
                <w:sz w:val="16"/>
                <w:szCs w:val="16"/>
              </w:rPr>
            </w:pPr>
          </w:p>
        </w:tc>
        <w:tc>
          <w:tcPr>
            <w:tcW w:w="425" w:type="dxa"/>
            <w:shd w:val="solid" w:color="FFFFFF" w:fill="auto"/>
          </w:tcPr>
          <w:p w:rsidR="00481899" w:rsidRPr="000A3A55" w:rsidRDefault="00481899" w:rsidP="00591272">
            <w:pPr>
              <w:pStyle w:val="TAR"/>
              <w:rPr>
                <w:sz w:val="16"/>
                <w:szCs w:val="16"/>
              </w:rPr>
            </w:pPr>
          </w:p>
        </w:tc>
        <w:tc>
          <w:tcPr>
            <w:tcW w:w="426" w:type="dxa"/>
            <w:shd w:val="solid" w:color="FFFFFF" w:fill="auto"/>
          </w:tcPr>
          <w:p w:rsidR="00481899" w:rsidRPr="000A3A55" w:rsidRDefault="00481899" w:rsidP="00591272">
            <w:pPr>
              <w:pStyle w:val="TAC"/>
              <w:rPr>
                <w:sz w:val="16"/>
                <w:szCs w:val="16"/>
              </w:rPr>
            </w:pPr>
          </w:p>
        </w:tc>
        <w:tc>
          <w:tcPr>
            <w:tcW w:w="5103" w:type="dxa"/>
            <w:shd w:val="solid" w:color="FFFFFF" w:fill="auto"/>
          </w:tcPr>
          <w:p w:rsidR="00481899" w:rsidRDefault="00481899" w:rsidP="00481899">
            <w:pPr>
              <w:pStyle w:val="TAL"/>
              <w:rPr>
                <w:sz w:val="16"/>
                <w:szCs w:val="16"/>
              </w:rPr>
            </w:pPr>
            <w:r>
              <w:rPr>
                <w:sz w:val="16"/>
                <w:szCs w:val="16"/>
              </w:rPr>
              <w:t>Rapporteur fixed formatting issues in clause 7.13</w:t>
            </w:r>
          </w:p>
        </w:tc>
        <w:tc>
          <w:tcPr>
            <w:tcW w:w="708" w:type="dxa"/>
            <w:shd w:val="solid" w:color="FFFFFF" w:fill="auto"/>
          </w:tcPr>
          <w:p w:rsidR="00481899" w:rsidRDefault="00481899" w:rsidP="00591272">
            <w:pPr>
              <w:pStyle w:val="TAC"/>
              <w:rPr>
                <w:sz w:val="16"/>
                <w:szCs w:val="16"/>
              </w:rPr>
            </w:pPr>
            <w:r>
              <w:rPr>
                <w:sz w:val="16"/>
                <w:szCs w:val="16"/>
              </w:rPr>
              <w:t>1.1.1</w:t>
            </w:r>
          </w:p>
        </w:tc>
      </w:tr>
      <w:tr w:rsidR="006A1291" w:rsidRPr="006B0D02" w:rsidTr="00705836">
        <w:tc>
          <w:tcPr>
            <w:tcW w:w="800" w:type="dxa"/>
            <w:shd w:val="solid" w:color="FFFFFF" w:fill="auto"/>
          </w:tcPr>
          <w:p w:rsidR="006A1291" w:rsidRDefault="006A1291" w:rsidP="003156E4">
            <w:pPr>
              <w:pStyle w:val="TAC"/>
              <w:rPr>
                <w:sz w:val="16"/>
                <w:szCs w:val="16"/>
              </w:rPr>
            </w:pPr>
            <w:r>
              <w:rPr>
                <w:sz w:val="16"/>
                <w:szCs w:val="16"/>
              </w:rPr>
              <w:t>2020-09</w:t>
            </w:r>
          </w:p>
        </w:tc>
        <w:tc>
          <w:tcPr>
            <w:tcW w:w="800" w:type="dxa"/>
            <w:shd w:val="solid" w:color="FFFFFF" w:fill="auto"/>
          </w:tcPr>
          <w:p w:rsidR="006A1291" w:rsidRDefault="006A1291" w:rsidP="005070BF">
            <w:pPr>
              <w:pStyle w:val="TAC"/>
              <w:rPr>
                <w:sz w:val="16"/>
                <w:szCs w:val="16"/>
              </w:rPr>
            </w:pPr>
            <w:r>
              <w:rPr>
                <w:sz w:val="16"/>
                <w:szCs w:val="16"/>
              </w:rPr>
              <w:t>SA6#39e</w:t>
            </w:r>
          </w:p>
        </w:tc>
        <w:tc>
          <w:tcPr>
            <w:tcW w:w="952" w:type="dxa"/>
            <w:shd w:val="solid" w:color="FFFFFF" w:fill="auto"/>
          </w:tcPr>
          <w:p w:rsidR="006A1291" w:rsidRPr="00775D0D" w:rsidRDefault="006A1291" w:rsidP="00591272">
            <w:pPr>
              <w:pStyle w:val="TAC"/>
              <w:rPr>
                <w:sz w:val="16"/>
                <w:szCs w:val="16"/>
              </w:rPr>
            </w:pPr>
          </w:p>
        </w:tc>
        <w:tc>
          <w:tcPr>
            <w:tcW w:w="425" w:type="dxa"/>
            <w:shd w:val="solid" w:color="FFFFFF" w:fill="auto"/>
          </w:tcPr>
          <w:p w:rsidR="006A1291" w:rsidRPr="000A3A55" w:rsidRDefault="006A1291" w:rsidP="00591272">
            <w:pPr>
              <w:pStyle w:val="TAL"/>
              <w:rPr>
                <w:sz w:val="16"/>
                <w:szCs w:val="16"/>
              </w:rPr>
            </w:pPr>
          </w:p>
        </w:tc>
        <w:tc>
          <w:tcPr>
            <w:tcW w:w="425" w:type="dxa"/>
            <w:shd w:val="solid" w:color="FFFFFF" w:fill="auto"/>
          </w:tcPr>
          <w:p w:rsidR="006A1291" w:rsidRPr="000A3A55" w:rsidRDefault="006A1291" w:rsidP="00591272">
            <w:pPr>
              <w:pStyle w:val="TAR"/>
              <w:rPr>
                <w:sz w:val="16"/>
                <w:szCs w:val="16"/>
              </w:rPr>
            </w:pPr>
          </w:p>
        </w:tc>
        <w:tc>
          <w:tcPr>
            <w:tcW w:w="426" w:type="dxa"/>
            <w:shd w:val="solid" w:color="FFFFFF" w:fill="auto"/>
          </w:tcPr>
          <w:p w:rsidR="006A1291" w:rsidRPr="000A3A55" w:rsidRDefault="006A1291" w:rsidP="00591272">
            <w:pPr>
              <w:pStyle w:val="TAC"/>
              <w:rPr>
                <w:sz w:val="16"/>
                <w:szCs w:val="16"/>
              </w:rPr>
            </w:pPr>
          </w:p>
        </w:tc>
        <w:tc>
          <w:tcPr>
            <w:tcW w:w="5103" w:type="dxa"/>
            <w:shd w:val="solid" w:color="FFFFFF" w:fill="auto"/>
          </w:tcPr>
          <w:p w:rsidR="009D6A9D" w:rsidRDefault="009D6A9D" w:rsidP="009D6A9D">
            <w:pPr>
              <w:pStyle w:val="TAL"/>
              <w:rPr>
                <w:sz w:val="16"/>
                <w:szCs w:val="16"/>
              </w:rPr>
            </w:pPr>
            <w:r>
              <w:rPr>
                <w:sz w:val="16"/>
                <w:szCs w:val="16"/>
              </w:rPr>
              <w:t>Implementation of the following pCRs approved by SA6:</w:t>
            </w:r>
          </w:p>
          <w:p w:rsidR="006A1291" w:rsidRDefault="009D6A9D" w:rsidP="009D6A9D">
            <w:pPr>
              <w:pStyle w:val="TAL"/>
              <w:rPr>
                <w:sz w:val="16"/>
                <w:szCs w:val="16"/>
              </w:rPr>
            </w:pPr>
            <w:r w:rsidRPr="009D6A9D">
              <w:rPr>
                <w:sz w:val="16"/>
                <w:szCs w:val="16"/>
              </w:rPr>
              <w:t>S6-201453, S6-201514, S6-201518, S6-201558, S6-201559, S6-201573, S6-201649, S6-201670, S6-201671</w:t>
            </w:r>
          </w:p>
        </w:tc>
        <w:tc>
          <w:tcPr>
            <w:tcW w:w="708" w:type="dxa"/>
            <w:shd w:val="solid" w:color="FFFFFF" w:fill="auto"/>
          </w:tcPr>
          <w:p w:rsidR="006A1291" w:rsidRDefault="009D6A9D" w:rsidP="00591272">
            <w:pPr>
              <w:pStyle w:val="TAC"/>
              <w:rPr>
                <w:sz w:val="16"/>
                <w:szCs w:val="16"/>
              </w:rPr>
            </w:pPr>
            <w:r>
              <w:rPr>
                <w:sz w:val="16"/>
                <w:szCs w:val="16"/>
              </w:rPr>
              <w:t>1.2.0</w:t>
            </w:r>
          </w:p>
        </w:tc>
      </w:tr>
      <w:tr w:rsidR="00AA32FD" w:rsidRPr="006B0D02" w:rsidTr="00705836">
        <w:tc>
          <w:tcPr>
            <w:tcW w:w="800" w:type="dxa"/>
            <w:shd w:val="solid" w:color="FFFFFF" w:fill="auto"/>
          </w:tcPr>
          <w:p w:rsidR="00AA32FD" w:rsidRDefault="00AA32FD" w:rsidP="00AA32FD">
            <w:pPr>
              <w:pStyle w:val="TAC"/>
              <w:rPr>
                <w:sz w:val="16"/>
                <w:szCs w:val="16"/>
              </w:rPr>
            </w:pPr>
            <w:r>
              <w:rPr>
                <w:sz w:val="16"/>
                <w:szCs w:val="16"/>
              </w:rPr>
              <w:t>2020-09</w:t>
            </w:r>
          </w:p>
        </w:tc>
        <w:tc>
          <w:tcPr>
            <w:tcW w:w="800" w:type="dxa"/>
            <w:shd w:val="solid" w:color="FFFFFF" w:fill="auto"/>
          </w:tcPr>
          <w:p w:rsidR="00AA32FD" w:rsidRDefault="00AA32FD" w:rsidP="00AA32FD">
            <w:pPr>
              <w:pStyle w:val="TAC"/>
              <w:rPr>
                <w:sz w:val="16"/>
                <w:szCs w:val="16"/>
              </w:rPr>
            </w:pPr>
            <w:r w:rsidRPr="00775D0D">
              <w:rPr>
                <w:sz w:val="16"/>
                <w:szCs w:val="16"/>
              </w:rPr>
              <w:t>SA#8</w:t>
            </w:r>
            <w:r>
              <w:rPr>
                <w:sz w:val="16"/>
                <w:szCs w:val="16"/>
              </w:rPr>
              <w:t>9</w:t>
            </w:r>
            <w:r w:rsidRPr="00775D0D">
              <w:rPr>
                <w:sz w:val="16"/>
                <w:szCs w:val="16"/>
              </w:rPr>
              <w:t>-e</w:t>
            </w:r>
          </w:p>
        </w:tc>
        <w:tc>
          <w:tcPr>
            <w:tcW w:w="952" w:type="dxa"/>
            <w:shd w:val="solid" w:color="FFFFFF" w:fill="auto"/>
          </w:tcPr>
          <w:p w:rsidR="00AA32FD" w:rsidRPr="000A3A55" w:rsidRDefault="00AA32FD" w:rsidP="00AA32FD">
            <w:pPr>
              <w:pStyle w:val="TAC"/>
              <w:rPr>
                <w:sz w:val="16"/>
                <w:szCs w:val="16"/>
              </w:rPr>
            </w:pPr>
            <w:r w:rsidRPr="00775D0D">
              <w:rPr>
                <w:sz w:val="16"/>
                <w:szCs w:val="16"/>
              </w:rPr>
              <w:t>SP-200</w:t>
            </w:r>
            <w:r>
              <w:rPr>
                <w:sz w:val="16"/>
                <w:szCs w:val="16"/>
              </w:rPr>
              <w:t>827</w:t>
            </w:r>
          </w:p>
        </w:tc>
        <w:tc>
          <w:tcPr>
            <w:tcW w:w="425" w:type="dxa"/>
            <w:shd w:val="solid" w:color="FFFFFF" w:fill="auto"/>
          </w:tcPr>
          <w:p w:rsidR="00AA32FD" w:rsidRPr="000A3A55" w:rsidRDefault="00AA32FD" w:rsidP="00AA32FD">
            <w:pPr>
              <w:pStyle w:val="TAL"/>
              <w:rPr>
                <w:sz w:val="16"/>
                <w:szCs w:val="16"/>
              </w:rPr>
            </w:pPr>
          </w:p>
        </w:tc>
        <w:tc>
          <w:tcPr>
            <w:tcW w:w="425" w:type="dxa"/>
            <w:shd w:val="solid" w:color="FFFFFF" w:fill="auto"/>
          </w:tcPr>
          <w:p w:rsidR="00AA32FD" w:rsidRPr="000A3A55" w:rsidRDefault="00AA32FD" w:rsidP="00AA32FD">
            <w:pPr>
              <w:pStyle w:val="TAR"/>
              <w:rPr>
                <w:sz w:val="16"/>
                <w:szCs w:val="16"/>
              </w:rPr>
            </w:pPr>
          </w:p>
        </w:tc>
        <w:tc>
          <w:tcPr>
            <w:tcW w:w="426" w:type="dxa"/>
            <w:shd w:val="solid" w:color="FFFFFF" w:fill="auto"/>
          </w:tcPr>
          <w:p w:rsidR="00AA32FD" w:rsidRPr="000A3A55" w:rsidRDefault="00AA32FD" w:rsidP="00AA32FD">
            <w:pPr>
              <w:pStyle w:val="TAC"/>
              <w:rPr>
                <w:sz w:val="16"/>
                <w:szCs w:val="16"/>
              </w:rPr>
            </w:pPr>
          </w:p>
        </w:tc>
        <w:tc>
          <w:tcPr>
            <w:tcW w:w="5103" w:type="dxa"/>
            <w:shd w:val="solid" w:color="FFFFFF" w:fill="auto"/>
          </w:tcPr>
          <w:p w:rsidR="00AA32FD" w:rsidRDefault="00AA32FD" w:rsidP="00AA32FD">
            <w:pPr>
              <w:pStyle w:val="TAL"/>
              <w:rPr>
                <w:sz w:val="16"/>
                <w:szCs w:val="16"/>
              </w:rPr>
            </w:pPr>
            <w:r w:rsidRPr="00775D0D">
              <w:rPr>
                <w:sz w:val="16"/>
                <w:szCs w:val="16"/>
              </w:rPr>
              <w:t xml:space="preserve">Presentation for </w:t>
            </w:r>
            <w:r>
              <w:rPr>
                <w:sz w:val="16"/>
                <w:szCs w:val="16"/>
              </w:rPr>
              <w:t>approval</w:t>
            </w:r>
            <w:r w:rsidRPr="00775D0D">
              <w:rPr>
                <w:sz w:val="16"/>
                <w:szCs w:val="16"/>
              </w:rPr>
              <w:t xml:space="preserve"> at SA#8</w:t>
            </w:r>
            <w:r>
              <w:rPr>
                <w:sz w:val="16"/>
                <w:szCs w:val="16"/>
              </w:rPr>
              <w:t>9</w:t>
            </w:r>
            <w:r w:rsidRPr="00775D0D">
              <w:rPr>
                <w:sz w:val="16"/>
                <w:szCs w:val="16"/>
              </w:rPr>
              <w:t>-e</w:t>
            </w:r>
          </w:p>
        </w:tc>
        <w:tc>
          <w:tcPr>
            <w:tcW w:w="708" w:type="dxa"/>
            <w:shd w:val="solid" w:color="FFFFFF" w:fill="auto"/>
          </w:tcPr>
          <w:p w:rsidR="00AA32FD" w:rsidRDefault="00AA32FD" w:rsidP="00AA32FD">
            <w:pPr>
              <w:pStyle w:val="TAC"/>
              <w:rPr>
                <w:sz w:val="16"/>
                <w:szCs w:val="16"/>
              </w:rPr>
            </w:pPr>
            <w:r>
              <w:rPr>
                <w:sz w:val="16"/>
                <w:szCs w:val="16"/>
              </w:rPr>
              <w:t>2.0.0</w:t>
            </w:r>
          </w:p>
        </w:tc>
      </w:tr>
      <w:tr w:rsidR="00705836" w:rsidRPr="006B0D02" w:rsidTr="00705836">
        <w:tc>
          <w:tcPr>
            <w:tcW w:w="800" w:type="dxa"/>
            <w:shd w:val="solid" w:color="FFFFFF" w:fill="auto"/>
          </w:tcPr>
          <w:p w:rsidR="00705836" w:rsidRDefault="00705836" w:rsidP="00705836">
            <w:pPr>
              <w:pStyle w:val="TAC"/>
              <w:rPr>
                <w:sz w:val="16"/>
                <w:szCs w:val="16"/>
              </w:rPr>
            </w:pPr>
            <w:r>
              <w:rPr>
                <w:sz w:val="16"/>
                <w:szCs w:val="16"/>
              </w:rPr>
              <w:t>2020-09</w:t>
            </w:r>
          </w:p>
        </w:tc>
        <w:tc>
          <w:tcPr>
            <w:tcW w:w="800" w:type="dxa"/>
            <w:shd w:val="solid" w:color="FFFFFF" w:fill="auto"/>
          </w:tcPr>
          <w:p w:rsidR="00705836" w:rsidRDefault="00705836" w:rsidP="00705836">
            <w:pPr>
              <w:pStyle w:val="TAC"/>
              <w:rPr>
                <w:sz w:val="16"/>
                <w:szCs w:val="16"/>
              </w:rPr>
            </w:pPr>
            <w:r w:rsidRPr="00775D0D">
              <w:rPr>
                <w:sz w:val="16"/>
                <w:szCs w:val="16"/>
              </w:rPr>
              <w:t>SA#8</w:t>
            </w:r>
            <w:r>
              <w:rPr>
                <w:sz w:val="16"/>
                <w:szCs w:val="16"/>
              </w:rPr>
              <w:t>9</w:t>
            </w:r>
            <w:r w:rsidRPr="00775D0D">
              <w:rPr>
                <w:sz w:val="16"/>
                <w:szCs w:val="16"/>
              </w:rPr>
              <w:t>-e</w:t>
            </w:r>
          </w:p>
        </w:tc>
        <w:tc>
          <w:tcPr>
            <w:tcW w:w="952" w:type="dxa"/>
            <w:shd w:val="solid" w:color="FFFFFF" w:fill="auto"/>
          </w:tcPr>
          <w:p w:rsidR="00705836" w:rsidRPr="000A3A55" w:rsidRDefault="00705836" w:rsidP="00705836">
            <w:pPr>
              <w:pStyle w:val="TAC"/>
              <w:rPr>
                <w:sz w:val="16"/>
                <w:szCs w:val="16"/>
              </w:rPr>
            </w:pPr>
            <w:r w:rsidRPr="00775D0D">
              <w:rPr>
                <w:sz w:val="16"/>
                <w:szCs w:val="16"/>
              </w:rPr>
              <w:t>SP-200</w:t>
            </w:r>
            <w:r>
              <w:rPr>
                <w:sz w:val="16"/>
                <w:szCs w:val="16"/>
              </w:rPr>
              <w:t>827</w:t>
            </w:r>
          </w:p>
        </w:tc>
        <w:tc>
          <w:tcPr>
            <w:tcW w:w="425" w:type="dxa"/>
            <w:shd w:val="solid" w:color="FFFFFF" w:fill="auto"/>
          </w:tcPr>
          <w:p w:rsidR="00705836" w:rsidRPr="000A3A55" w:rsidRDefault="00705836" w:rsidP="00705836">
            <w:pPr>
              <w:pStyle w:val="TAL"/>
              <w:rPr>
                <w:sz w:val="16"/>
                <w:szCs w:val="16"/>
              </w:rPr>
            </w:pPr>
          </w:p>
        </w:tc>
        <w:tc>
          <w:tcPr>
            <w:tcW w:w="425" w:type="dxa"/>
            <w:shd w:val="solid" w:color="FFFFFF" w:fill="auto"/>
          </w:tcPr>
          <w:p w:rsidR="00705836" w:rsidRPr="000A3A55" w:rsidRDefault="00705836" w:rsidP="00705836">
            <w:pPr>
              <w:pStyle w:val="TAR"/>
              <w:rPr>
                <w:sz w:val="16"/>
                <w:szCs w:val="16"/>
              </w:rPr>
            </w:pPr>
          </w:p>
        </w:tc>
        <w:tc>
          <w:tcPr>
            <w:tcW w:w="426" w:type="dxa"/>
            <w:shd w:val="solid" w:color="FFFFFF" w:fill="auto"/>
          </w:tcPr>
          <w:p w:rsidR="00705836" w:rsidRPr="000A3A55" w:rsidRDefault="00705836" w:rsidP="00705836">
            <w:pPr>
              <w:pStyle w:val="TAC"/>
              <w:rPr>
                <w:sz w:val="16"/>
                <w:szCs w:val="16"/>
              </w:rPr>
            </w:pPr>
          </w:p>
        </w:tc>
        <w:tc>
          <w:tcPr>
            <w:tcW w:w="5103" w:type="dxa"/>
            <w:shd w:val="solid" w:color="FFFFFF" w:fill="auto"/>
          </w:tcPr>
          <w:p w:rsidR="00705836" w:rsidRPr="002C7CB4" w:rsidRDefault="00705836" w:rsidP="00705836">
            <w:pPr>
              <w:pStyle w:val="TAL"/>
              <w:rPr>
                <w:snapToGrid w:val="0"/>
              </w:rPr>
            </w:pPr>
            <w:r w:rsidRPr="00705836">
              <w:rPr>
                <w:sz w:val="16"/>
                <w:szCs w:val="16"/>
              </w:rPr>
              <w:t>MCC Editorial update for publication after TSG SA approval (SA#</w:t>
            </w:r>
            <w:r>
              <w:rPr>
                <w:sz w:val="16"/>
                <w:szCs w:val="16"/>
              </w:rPr>
              <w:t>89</w:t>
            </w:r>
            <w:r w:rsidRPr="00705836">
              <w:rPr>
                <w:sz w:val="16"/>
                <w:szCs w:val="16"/>
              </w:rPr>
              <w:t>)</w:t>
            </w:r>
          </w:p>
        </w:tc>
        <w:tc>
          <w:tcPr>
            <w:tcW w:w="708" w:type="dxa"/>
            <w:shd w:val="solid" w:color="FFFFFF" w:fill="auto"/>
          </w:tcPr>
          <w:p w:rsidR="00705836" w:rsidRDefault="00705836" w:rsidP="00705836">
            <w:pPr>
              <w:pStyle w:val="TAC"/>
              <w:rPr>
                <w:sz w:val="16"/>
                <w:szCs w:val="16"/>
              </w:rPr>
            </w:pPr>
            <w:r>
              <w:rPr>
                <w:sz w:val="16"/>
                <w:szCs w:val="16"/>
              </w:rPr>
              <w:t>17.0.0</w:t>
            </w:r>
          </w:p>
        </w:tc>
      </w:tr>
      <w:bookmarkEnd w:id="432"/>
    </w:tbl>
    <w:p w:rsidR="00E8629F" w:rsidRPr="00235394" w:rsidRDefault="00E8629F"/>
    <w:bookmarkEnd w:id="436"/>
    <w:bookmarkEnd w:id="437"/>
    <w:bookmarkEnd w:id="438"/>
    <w:p w:rsidR="00E8629F" w:rsidRPr="00235394" w:rsidRDefault="00E8629F"/>
    <w:sectPr w:rsidR="00E8629F" w:rsidRPr="00235394">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202A" w:rsidRDefault="0090202A">
      <w:r>
        <w:separator/>
      </w:r>
    </w:p>
  </w:endnote>
  <w:endnote w:type="continuationSeparator" w:id="0">
    <w:p w:rsidR="0090202A" w:rsidRDefault="009020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6CA5" w:rsidRDefault="007B6C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202A" w:rsidRDefault="0090202A">
      <w:r>
        <w:separator/>
      </w:r>
    </w:p>
  </w:footnote>
  <w:footnote w:type="continuationSeparator" w:id="0">
    <w:p w:rsidR="0090202A" w:rsidRDefault="009020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6CA5" w:rsidRDefault="007B6CA5">
    <w:pPr>
      <w:pStyle w:val="Header"/>
      <w:framePr w:wrap="auto" w:vAnchor="text" w:hAnchor="margin" w:xAlign="right" w:y="1"/>
      <w:widowControl/>
    </w:pPr>
    <w:r>
      <w:fldChar w:fldCharType="begin"/>
    </w:r>
    <w:r>
      <w:instrText xml:space="preserve"> STYLEREF ZA </w:instrText>
    </w:r>
    <w:r>
      <w:fldChar w:fldCharType="separate"/>
    </w:r>
    <w:r w:rsidR="007D4E72">
      <w:t>3GPP TR 23.764 V17.0.0 (2020-09)</w:t>
    </w:r>
    <w:r>
      <w:fldChar w:fldCharType="end"/>
    </w:r>
  </w:p>
  <w:p w:rsidR="007B6CA5" w:rsidRDefault="007B6CA5">
    <w:pPr>
      <w:pStyle w:val="Header"/>
      <w:framePr w:wrap="auto" w:vAnchor="text" w:hAnchor="margin" w:xAlign="center" w:y="1"/>
      <w:widowControl/>
    </w:pPr>
    <w:r>
      <w:fldChar w:fldCharType="begin"/>
    </w:r>
    <w:r>
      <w:instrText xml:space="preserve"> PAGE </w:instrText>
    </w:r>
    <w:r>
      <w:fldChar w:fldCharType="separate"/>
    </w:r>
    <w:r w:rsidR="00286A1D">
      <w:t>60</w:t>
    </w:r>
    <w:r>
      <w:fldChar w:fldCharType="end"/>
    </w:r>
  </w:p>
  <w:p w:rsidR="007B6CA5" w:rsidRDefault="007B6CA5">
    <w:pPr>
      <w:pStyle w:val="Header"/>
      <w:framePr w:wrap="auto" w:vAnchor="text" w:hAnchor="margin" w:y="1"/>
      <w:widowControl/>
    </w:pPr>
    <w:r>
      <w:fldChar w:fldCharType="begin"/>
    </w:r>
    <w:r>
      <w:instrText xml:space="preserve"> STYLEREF ZGSM </w:instrText>
    </w:r>
    <w:r>
      <w:fldChar w:fldCharType="separate"/>
    </w:r>
    <w:r w:rsidR="007D4E72">
      <w:t>Release 17</w:t>
    </w:r>
    <w:r>
      <w:fldChar w:fldCharType="end"/>
    </w:r>
  </w:p>
  <w:p w:rsidR="007B6CA5" w:rsidRDefault="007B6C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1D455E"/>
    <w:multiLevelType w:val="hybridMultilevel"/>
    <w:tmpl w:val="C9B0E380"/>
    <w:lvl w:ilvl="0" w:tplc="978EAC5C">
      <w:start w:val="2020"/>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5A4109D"/>
    <w:multiLevelType w:val="hybridMultilevel"/>
    <w:tmpl w:val="34DC5E38"/>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9A93923"/>
    <w:multiLevelType w:val="hybridMultilevel"/>
    <w:tmpl w:val="4B56924A"/>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172D9"/>
    <w:rsid w:val="0002191D"/>
    <w:rsid w:val="00021CAA"/>
    <w:rsid w:val="000245A0"/>
    <w:rsid w:val="00024618"/>
    <w:rsid w:val="000266A0"/>
    <w:rsid w:val="00031C1D"/>
    <w:rsid w:val="00080756"/>
    <w:rsid w:val="000863C2"/>
    <w:rsid w:val="00093E7E"/>
    <w:rsid w:val="00096B82"/>
    <w:rsid w:val="000A28EA"/>
    <w:rsid w:val="000C6846"/>
    <w:rsid w:val="000C7B74"/>
    <w:rsid w:val="000D63AF"/>
    <w:rsid w:val="000D6CFC"/>
    <w:rsid w:val="000F04AD"/>
    <w:rsid w:val="00104E42"/>
    <w:rsid w:val="00104F80"/>
    <w:rsid w:val="00115604"/>
    <w:rsid w:val="00116112"/>
    <w:rsid w:val="00117832"/>
    <w:rsid w:val="0012199B"/>
    <w:rsid w:val="001351DC"/>
    <w:rsid w:val="00150829"/>
    <w:rsid w:val="00153528"/>
    <w:rsid w:val="0015384A"/>
    <w:rsid w:val="00156F0E"/>
    <w:rsid w:val="0015798E"/>
    <w:rsid w:val="0016000C"/>
    <w:rsid w:val="0018358B"/>
    <w:rsid w:val="001A08AA"/>
    <w:rsid w:val="001A3120"/>
    <w:rsid w:val="001A75A5"/>
    <w:rsid w:val="001B6F72"/>
    <w:rsid w:val="001C3A35"/>
    <w:rsid w:val="001D5E57"/>
    <w:rsid w:val="001E1458"/>
    <w:rsid w:val="001E3F3B"/>
    <w:rsid w:val="001E62C9"/>
    <w:rsid w:val="00212373"/>
    <w:rsid w:val="002138EA"/>
    <w:rsid w:val="00214FBD"/>
    <w:rsid w:val="002202CD"/>
    <w:rsid w:val="00222897"/>
    <w:rsid w:val="002300A5"/>
    <w:rsid w:val="00234942"/>
    <w:rsid w:val="00235394"/>
    <w:rsid w:val="00241EC3"/>
    <w:rsid w:val="002423EB"/>
    <w:rsid w:val="00246F01"/>
    <w:rsid w:val="002571F9"/>
    <w:rsid w:val="0026179F"/>
    <w:rsid w:val="002706A6"/>
    <w:rsid w:val="00274E1A"/>
    <w:rsid w:val="00282213"/>
    <w:rsid w:val="00286A1D"/>
    <w:rsid w:val="002A2A79"/>
    <w:rsid w:val="002C524B"/>
    <w:rsid w:val="002D7485"/>
    <w:rsid w:val="002E67B9"/>
    <w:rsid w:val="002F4093"/>
    <w:rsid w:val="00302707"/>
    <w:rsid w:val="003156E4"/>
    <w:rsid w:val="00334503"/>
    <w:rsid w:val="00366F3E"/>
    <w:rsid w:val="00367724"/>
    <w:rsid w:val="003871BC"/>
    <w:rsid w:val="003A605F"/>
    <w:rsid w:val="003B1F37"/>
    <w:rsid w:val="00405A5A"/>
    <w:rsid w:val="00441BC9"/>
    <w:rsid w:val="00444225"/>
    <w:rsid w:val="004715B2"/>
    <w:rsid w:val="00471B10"/>
    <w:rsid w:val="00477C61"/>
    <w:rsid w:val="00481899"/>
    <w:rsid w:val="004915FF"/>
    <w:rsid w:val="00495F8F"/>
    <w:rsid w:val="004A0C4B"/>
    <w:rsid w:val="004A17C7"/>
    <w:rsid w:val="004A543F"/>
    <w:rsid w:val="004B20ED"/>
    <w:rsid w:val="004E51E2"/>
    <w:rsid w:val="004F5B5E"/>
    <w:rsid w:val="004F7110"/>
    <w:rsid w:val="004F7A3D"/>
    <w:rsid w:val="00505BFA"/>
    <w:rsid w:val="005070BF"/>
    <w:rsid w:val="00513547"/>
    <w:rsid w:val="00517718"/>
    <w:rsid w:val="005268F8"/>
    <w:rsid w:val="0053406A"/>
    <w:rsid w:val="0054057E"/>
    <w:rsid w:val="00574DE0"/>
    <w:rsid w:val="00584D74"/>
    <w:rsid w:val="00591272"/>
    <w:rsid w:val="00594381"/>
    <w:rsid w:val="005A156C"/>
    <w:rsid w:val="005A68AB"/>
    <w:rsid w:val="005B3707"/>
    <w:rsid w:val="005B6EAE"/>
    <w:rsid w:val="005C0671"/>
    <w:rsid w:val="005C6C65"/>
    <w:rsid w:val="005D244E"/>
    <w:rsid w:val="005D650E"/>
    <w:rsid w:val="005D6D7F"/>
    <w:rsid w:val="005E0A0A"/>
    <w:rsid w:val="006108C9"/>
    <w:rsid w:val="00616A49"/>
    <w:rsid w:val="00617964"/>
    <w:rsid w:val="00633183"/>
    <w:rsid w:val="00636F0A"/>
    <w:rsid w:val="00645857"/>
    <w:rsid w:val="006506A3"/>
    <w:rsid w:val="0066020E"/>
    <w:rsid w:val="00666C75"/>
    <w:rsid w:val="0068463A"/>
    <w:rsid w:val="006856E5"/>
    <w:rsid w:val="00690937"/>
    <w:rsid w:val="006A1291"/>
    <w:rsid w:val="006B0D02"/>
    <w:rsid w:val="006F2D70"/>
    <w:rsid w:val="00703F61"/>
    <w:rsid w:val="00705836"/>
    <w:rsid w:val="0070646B"/>
    <w:rsid w:val="007066FA"/>
    <w:rsid w:val="00707941"/>
    <w:rsid w:val="0072177D"/>
    <w:rsid w:val="00721D7E"/>
    <w:rsid w:val="00741662"/>
    <w:rsid w:val="0074646D"/>
    <w:rsid w:val="00760B55"/>
    <w:rsid w:val="0076250D"/>
    <w:rsid w:val="007633F8"/>
    <w:rsid w:val="00766E24"/>
    <w:rsid w:val="00775D0D"/>
    <w:rsid w:val="00780A66"/>
    <w:rsid w:val="00796A16"/>
    <w:rsid w:val="007A603A"/>
    <w:rsid w:val="007B1967"/>
    <w:rsid w:val="007B5912"/>
    <w:rsid w:val="007B6CA5"/>
    <w:rsid w:val="007C40B1"/>
    <w:rsid w:val="007D1E08"/>
    <w:rsid w:val="007D4E72"/>
    <w:rsid w:val="007D6048"/>
    <w:rsid w:val="007F0E1E"/>
    <w:rsid w:val="007F62EA"/>
    <w:rsid w:val="008033FC"/>
    <w:rsid w:val="00826C89"/>
    <w:rsid w:val="00827109"/>
    <w:rsid w:val="00830E13"/>
    <w:rsid w:val="00836C44"/>
    <w:rsid w:val="008860B8"/>
    <w:rsid w:val="00893454"/>
    <w:rsid w:val="0089413E"/>
    <w:rsid w:val="008B1966"/>
    <w:rsid w:val="008B352F"/>
    <w:rsid w:val="008C60E9"/>
    <w:rsid w:val="008E2DE8"/>
    <w:rsid w:val="008E7092"/>
    <w:rsid w:val="008F2520"/>
    <w:rsid w:val="008F4AE7"/>
    <w:rsid w:val="008F7D93"/>
    <w:rsid w:val="0090202A"/>
    <w:rsid w:val="009165E0"/>
    <w:rsid w:val="00931702"/>
    <w:rsid w:val="0093755F"/>
    <w:rsid w:val="00945ABD"/>
    <w:rsid w:val="009716DA"/>
    <w:rsid w:val="00983910"/>
    <w:rsid w:val="0098713A"/>
    <w:rsid w:val="00994A0F"/>
    <w:rsid w:val="00996DCF"/>
    <w:rsid w:val="00997D54"/>
    <w:rsid w:val="009B4130"/>
    <w:rsid w:val="009C0727"/>
    <w:rsid w:val="009D6A9D"/>
    <w:rsid w:val="009E01CD"/>
    <w:rsid w:val="009E5DEF"/>
    <w:rsid w:val="009F3678"/>
    <w:rsid w:val="009F615B"/>
    <w:rsid w:val="00A142DA"/>
    <w:rsid w:val="00A16CE1"/>
    <w:rsid w:val="00A17573"/>
    <w:rsid w:val="00A30B0D"/>
    <w:rsid w:val="00A530D3"/>
    <w:rsid w:val="00A65439"/>
    <w:rsid w:val="00A72864"/>
    <w:rsid w:val="00A81B15"/>
    <w:rsid w:val="00A85DBC"/>
    <w:rsid w:val="00AA32FD"/>
    <w:rsid w:val="00AB3F85"/>
    <w:rsid w:val="00AE660B"/>
    <w:rsid w:val="00AE746B"/>
    <w:rsid w:val="00B165B2"/>
    <w:rsid w:val="00B3498A"/>
    <w:rsid w:val="00B461AF"/>
    <w:rsid w:val="00B64115"/>
    <w:rsid w:val="00B65880"/>
    <w:rsid w:val="00B661E8"/>
    <w:rsid w:val="00B67FC3"/>
    <w:rsid w:val="00B8446C"/>
    <w:rsid w:val="00B86995"/>
    <w:rsid w:val="00BA7BCB"/>
    <w:rsid w:val="00BB0587"/>
    <w:rsid w:val="00BB6071"/>
    <w:rsid w:val="00BC5B2D"/>
    <w:rsid w:val="00BE79AD"/>
    <w:rsid w:val="00C076B3"/>
    <w:rsid w:val="00C20205"/>
    <w:rsid w:val="00C634E7"/>
    <w:rsid w:val="00C76720"/>
    <w:rsid w:val="00C847C6"/>
    <w:rsid w:val="00CB4CE2"/>
    <w:rsid w:val="00CB6D72"/>
    <w:rsid w:val="00CE5FF4"/>
    <w:rsid w:val="00CF3D9B"/>
    <w:rsid w:val="00D44D8A"/>
    <w:rsid w:val="00D520E4"/>
    <w:rsid w:val="00D57DFA"/>
    <w:rsid w:val="00D71442"/>
    <w:rsid w:val="00D81DFE"/>
    <w:rsid w:val="00D95ED9"/>
    <w:rsid w:val="00DC6426"/>
    <w:rsid w:val="00DD0835"/>
    <w:rsid w:val="00DD0C2C"/>
    <w:rsid w:val="00DE240C"/>
    <w:rsid w:val="00DF2753"/>
    <w:rsid w:val="00DF7152"/>
    <w:rsid w:val="00E02A17"/>
    <w:rsid w:val="00E07BF5"/>
    <w:rsid w:val="00E220E2"/>
    <w:rsid w:val="00E25F10"/>
    <w:rsid w:val="00E55ABC"/>
    <w:rsid w:val="00E575D1"/>
    <w:rsid w:val="00E57B74"/>
    <w:rsid w:val="00E8629F"/>
    <w:rsid w:val="00E96B32"/>
    <w:rsid w:val="00EA3C24"/>
    <w:rsid w:val="00EA7CE4"/>
    <w:rsid w:val="00EB026B"/>
    <w:rsid w:val="00ED4474"/>
    <w:rsid w:val="00ED5261"/>
    <w:rsid w:val="00EF41AE"/>
    <w:rsid w:val="00F072D8"/>
    <w:rsid w:val="00F4066A"/>
    <w:rsid w:val="00F60CB3"/>
    <w:rsid w:val="00F63775"/>
    <w:rsid w:val="00F827EC"/>
    <w:rsid w:val="00F85701"/>
    <w:rsid w:val="00F92F17"/>
    <w:rsid w:val="00FC051F"/>
    <w:rsid w:val="00FD11D1"/>
    <w:rsid w:val="00FD5FD5"/>
    <w:rsid w:val="00FE3CE2"/>
    <w:rsid w:val="00FF49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FB90C403-6FBB-4BB1-8C25-C5045ECC6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3156E4"/>
    <w:pPr>
      <w:spacing w:after="0"/>
    </w:pPr>
    <w:rPr>
      <w:rFonts w:ascii="Segoe UI" w:hAnsi="Segoe UI" w:cs="Segoe UI"/>
      <w:sz w:val="18"/>
      <w:szCs w:val="18"/>
    </w:rPr>
  </w:style>
  <w:style w:type="character" w:customStyle="1" w:styleId="BalloonTextChar">
    <w:name w:val="Balloon Text Char"/>
    <w:link w:val="BalloonText"/>
    <w:rsid w:val="003156E4"/>
    <w:rPr>
      <w:rFonts w:ascii="Segoe UI" w:hAnsi="Segoe UI" w:cs="Segoe UI"/>
      <w:sz w:val="18"/>
      <w:szCs w:val="18"/>
      <w:lang w:val="en-GB"/>
    </w:rPr>
  </w:style>
  <w:style w:type="paragraph" w:customStyle="1" w:styleId="CRCoverPage">
    <w:name w:val="CR Cover Page"/>
    <w:rsid w:val="00EA7CE4"/>
    <w:pPr>
      <w:spacing w:after="120"/>
    </w:pPr>
    <w:rPr>
      <w:rFonts w:ascii="Arial" w:hAnsi="Arial"/>
      <w:lang w:eastAsia="en-US"/>
    </w:rPr>
  </w:style>
  <w:style w:type="character" w:customStyle="1" w:styleId="B1Char">
    <w:name w:val="B1 Char"/>
    <w:link w:val="B1"/>
    <w:qFormat/>
    <w:rsid w:val="00EA7CE4"/>
    <w:rPr>
      <w:lang w:val="en-GB"/>
    </w:rPr>
  </w:style>
  <w:style w:type="paragraph" w:styleId="CommentSubject">
    <w:name w:val="annotation subject"/>
    <w:basedOn w:val="CommentText"/>
    <w:next w:val="CommentText"/>
    <w:link w:val="CommentSubjectChar"/>
    <w:rsid w:val="00080756"/>
    <w:rPr>
      <w:b/>
      <w:bCs/>
    </w:rPr>
  </w:style>
  <w:style w:type="character" w:customStyle="1" w:styleId="CommentTextChar">
    <w:name w:val="Comment Text Char"/>
    <w:link w:val="CommentText"/>
    <w:semiHidden/>
    <w:rsid w:val="00080756"/>
    <w:rPr>
      <w:lang w:val="en-GB"/>
    </w:rPr>
  </w:style>
  <w:style w:type="character" w:customStyle="1" w:styleId="CommentSubjectChar">
    <w:name w:val="Comment Subject Char"/>
    <w:link w:val="CommentSubject"/>
    <w:rsid w:val="00080756"/>
    <w:rPr>
      <w:b/>
      <w:bCs/>
      <w:lang w:val="en-GB"/>
    </w:rPr>
  </w:style>
  <w:style w:type="character" w:customStyle="1" w:styleId="THChar">
    <w:name w:val="TH Char"/>
    <w:link w:val="TH"/>
    <w:qFormat/>
    <w:rsid w:val="001B6F72"/>
    <w:rPr>
      <w:rFonts w:ascii="Arial" w:hAnsi="Arial"/>
      <w:b/>
      <w:lang w:val="en-GB"/>
    </w:rPr>
  </w:style>
  <w:style w:type="character" w:customStyle="1" w:styleId="TFChar">
    <w:name w:val="TF Char"/>
    <w:link w:val="TF"/>
    <w:locked/>
    <w:rsid w:val="001B6F72"/>
    <w:rPr>
      <w:rFonts w:ascii="Arial" w:hAnsi="Arial"/>
      <w:b/>
      <w:lang w:val="en-GB"/>
    </w:rPr>
  </w:style>
  <w:style w:type="character" w:customStyle="1" w:styleId="Heading4Char">
    <w:name w:val="Heading 4 Char"/>
    <w:link w:val="Heading4"/>
    <w:rsid w:val="00D71442"/>
    <w:rPr>
      <w:rFonts w:ascii="Arial" w:hAnsi="Arial"/>
      <w:sz w:val="24"/>
      <w:lang w:val="en-GB"/>
    </w:rPr>
  </w:style>
  <w:style w:type="character" w:customStyle="1" w:styleId="NOZchn">
    <w:name w:val="NO Zchn"/>
    <w:link w:val="NO"/>
    <w:rsid w:val="002423EB"/>
    <w:rPr>
      <w:lang w:val="en-GB"/>
    </w:rPr>
  </w:style>
  <w:style w:type="paragraph" w:customStyle="1" w:styleId="LGTdoc">
    <w:name w:val="LGTdoc_본문"/>
    <w:basedOn w:val="Normal"/>
    <w:link w:val="LGTdocChar"/>
    <w:qFormat/>
    <w:rsid w:val="005A156C"/>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5A156C"/>
    <w:rPr>
      <w:rFonts w:eastAsia="Batang"/>
      <w:kern w:val="2"/>
      <w:sz w:val="22"/>
      <w:szCs w:val="24"/>
      <w:lang w:val="en-GB" w:eastAsia="x-none"/>
    </w:rPr>
  </w:style>
  <w:style w:type="character" w:customStyle="1" w:styleId="TAHCar">
    <w:name w:val="TAH Car"/>
    <w:link w:val="TAH"/>
    <w:rsid w:val="0016000C"/>
    <w:rPr>
      <w:rFonts w:ascii="Arial" w:hAnsi="Arial"/>
      <w:b/>
      <w:sz w:val="18"/>
      <w:lang w:val="en-GB"/>
    </w:rPr>
  </w:style>
  <w:style w:type="paragraph" w:styleId="Revision">
    <w:name w:val="Revision"/>
    <w:hidden/>
    <w:uiPriority w:val="99"/>
    <w:semiHidden/>
    <w:rsid w:val="009716DA"/>
    <w:rPr>
      <w:lang w:eastAsia="en-US"/>
    </w:rPr>
  </w:style>
  <w:style w:type="paragraph" w:styleId="ListParagraph">
    <w:name w:val="List Paragraph"/>
    <w:basedOn w:val="Normal"/>
    <w:uiPriority w:val="34"/>
    <w:qFormat/>
    <w:rsid w:val="002571F9"/>
    <w:pPr>
      <w:spacing w:after="160" w:line="259" w:lineRule="auto"/>
      <w:ind w:left="720"/>
      <w:contextualSpacing/>
    </w:pPr>
    <w:rPr>
      <w:rFonts w:ascii="Calibri" w:eastAsia="Calibri" w:hAnsi="Calibri"/>
      <w:sz w:val="22"/>
      <w:szCs w:val="22"/>
      <w:lang w:val="de-DE"/>
    </w:rPr>
  </w:style>
  <w:style w:type="paragraph" w:customStyle="1" w:styleId="1">
    <w:name w:val="1"/>
    <w:basedOn w:val="Normal"/>
    <w:qFormat/>
    <w:rsid w:val="002571F9"/>
    <w:rPr>
      <w:lang w:val="en-US"/>
    </w:rPr>
  </w:style>
  <w:style w:type="table" w:styleId="TableGrid">
    <w:name w:val="Table Grid"/>
    <w:basedOn w:val="TableNormal"/>
    <w:rsid w:val="00104F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15384A"/>
    <w:rPr>
      <w:rFonts w:ascii="Arial" w:hAnsi="Arial"/>
      <w:b/>
      <w:sz w:val="18"/>
      <w:lang w:val="en-GB" w:eastAsia="en-US"/>
    </w:rPr>
  </w:style>
  <w:style w:type="character" w:customStyle="1" w:styleId="Heading5Char">
    <w:name w:val="Heading 5 Char"/>
    <w:link w:val="Heading5"/>
    <w:rsid w:val="0015384A"/>
    <w:rPr>
      <w:rFonts w:ascii="Arial" w:hAnsi="Arial"/>
      <w:sz w:val="22"/>
      <w:lang w:val="en-GB"/>
    </w:rPr>
  </w:style>
  <w:style w:type="paragraph" w:customStyle="1" w:styleId="toprow">
    <w:name w:val="top row"/>
    <w:basedOn w:val="TAH"/>
    <w:link w:val="toprowChar"/>
    <w:qFormat/>
    <w:rsid w:val="00471B10"/>
    <w:rPr>
      <w:rFonts w:eastAsia="SimSun"/>
      <w:lang w:eastAsia="x-none"/>
    </w:rPr>
  </w:style>
  <w:style w:type="paragraph" w:customStyle="1" w:styleId="tablecontent">
    <w:name w:val="table content"/>
    <w:basedOn w:val="TAL"/>
    <w:link w:val="tablecontentChar"/>
    <w:qFormat/>
    <w:rsid w:val="00471B10"/>
    <w:rPr>
      <w:rFonts w:eastAsia="SimSun"/>
      <w:lang w:eastAsia="x-none"/>
    </w:rPr>
  </w:style>
  <w:style w:type="character" w:customStyle="1" w:styleId="toprowChar">
    <w:name w:val="top row Char"/>
    <w:link w:val="toprow"/>
    <w:rsid w:val="00471B10"/>
    <w:rPr>
      <w:rFonts w:ascii="Arial" w:eastAsia="SimSun" w:hAnsi="Arial"/>
      <w:b/>
      <w:sz w:val="18"/>
      <w:lang w:val="en-GB" w:eastAsia="x-none"/>
    </w:rPr>
  </w:style>
  <w:style w:type="character" w:customStyle="1" w:styleId="tablecontentChar">
    <w:name w:val="table content Char"/>
    <w:link w:val="tablecontent"/>
    <w:rsid w:val="00471B10"/>
    <w:rPr>
      <w:rFonts w:ascii="Arial" w:eastAsia="SimSun" w:hAnsi="Arial"/>
      <w:sz w:val="18"/>
      <w:lang w:val="en-GB" w:eastAsia="x-none"/>
    </w:rPr>
  </w:style>
  <w:style w:type="character" w:customStyle="1" w:styleId="NOChar">
    <w:name w:val="NO Char"/>
    <w:locked/>
    <w:rsid w:val="00830E13"/>
    <w:rPr>
      <w:rFonts w:ascii="Times New Roman" w:hAnsi="Times New Roman"/>
      <w:lang w:val="en-GB" w:bidi="ar-SA"/>
    </w:rPr>
  </w:style>
  <w:style w:type="character" w:customStyle="1" w:styleId="TALCar">
    <w:name w:val="TAL Car"/>
    <w:locked/>
    <w:rsid w:val="00705836"/>
    <w:rPr>
      <w:rFonts w:ascii="Arial"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3.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11.vsd"/><Relationship Id="rId76" Type="http://schemas.openxmlformats.org/officeDocument/2006/relationships/package" Target="embeddings/Microsoft_Visio_Drawing19.vsdx"/><Relationship Id="rId84" Type="http://schemas.openxmlformats.org/officeDocument/2006/relationships/package" Target="embeddings/Microsoft_Visio_Drawing23.vsdx"/><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package" Target="embeddings/Microsoft_Visio_Drawing5.vsd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9.vsd"/><Relationship Id="rId66" Type="http://schemas.openxmlformats.org/officeDocument/2006/relationships/package" Target="embeddings/Microsoft_Visio_Drawing16.vsdx"/><Relationship Id="rId74" Type="http://schemas.openxmlformats.org/officeDocument/2006/relationships/package" Target="embeddings/Microsoft_Visio_Drawing18.vsdx"/><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29.emf"/><Relationship Id="rId82" Type="http://schemas.openxmlformats.org/officeDocument/2006/relationships/package" Target="embeddings/Microsoft_Visio_Drawing22.vsdx"/><Relationship Id="rId90" Type="http://schemas.openxmlformats.org/officeDocument/2006/relationships/theme" Target="theme/theme1.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oleObject" Target="embeddings/Microsoft_Visio_2003-2010_Drawing3.vsd"/><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8.vsd"/><Relationship Id="rId64" Type="http://schemas.openxmlformats.org/officeDocument/2006/relationships/package" Target="embeddings/Microsoft_Visio_Drawing15.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oleObject" Target="embeddings/Microsoft_Visio_2003-2010_Drawing4.vsd"/><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3.vsdx"/><Relationship Id="rId41" Type="http://schemas.openxmlformats.org/officeDocument/2006/relationships/image" Target="media/image19.emf"/><Relationship Id="rId54" Type="http://schemas.openxmlformats.org/officeDocument/2006/relationships/oleObject" Target="embeddings/Microsoft_Visio_2003-2010_Drawing7.vsd"/><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2.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61</Pages>
  <Words>21315</Words>
  <Characters>121498</Characters>
  <Application>Microsoft Office Word</Application>
  <DocSecurity>0</DocSecurity>
  <Lines>1012</Lines>
  <Paragraphs>285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142528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5</cp:revision>
  <dcterms:created xsi:type="dcterms:W3CDTF">2020-09-11T22:42:00Z</dcterms:created>
  <dcterms:modified xsi:type="dcterms:W3CDTF">2020-09-24T19:21:00Z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(2)6pBhKz0AfAL99KwzTiVQeaR5QpoIuj7JsdQQrWPgGFEll/LnSJzmjydt2yJK2Ll1YKyy5UPz_x000d_
q6RNK1sa6RHw3USeLQuGTJdUcwg8dZo6OL1bym5Py1SUcAWp4VJVSBybe+Pa03I2Tdn1b4c+_x000d_
hI/sQUuMfnQV/7oaj2r9kF2+3wSogDO+p2sCMf6XMLLSnmP89pVBifiuBQSmcZQF2axe8t4d_x000d_
6SbIZanWZHSGSE12y4</vt:lpwstr>
  </property>
  <property fmtid="{D5CDD505-2E9C-101B-9397-08002B2CF9AE}" pid="3" name="_2015_ms_pID_7253431">
    <vt:lpwstr>WbBxW9UVvXu7g8TiimQXqnDXdaZlaaxfiBdpK6+yQRJxY1i0jT6aY4_x000d_
z6MhjxgKLaffJmWp7m5JR7dZWIsEe02S+aSEM9/iDh2YbT2YI1CE0kW/wgsANErMlQAoConI_x000d_
YyDggbLrmE3joF9MbmhMR9F+tsMoTYbyTS2lM3k/AlTNMMWgbc97HFwHVODdkMsa0dxKQV3w_x000d_
n0Q3rKW8M0zEIOrs</vt:lpwstr>
  </property>
  <property fmtid="{D5CDD505-2E9C-101B-9397-08002B2CF9AE}" pid="4" name="_2015_ms_pID_7253432">
    <vt:lpwstr>rw==</vt:lpwstr>
  </property>
</Properties>
</file>